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E8BC" w14:textId="77777777" w:rsidR="00564D79" w:rsidRDefault="00564D79" w:rsidP="00677540">
      <w:pPr>
        <w:pStyle w:val="Overskrift1"/>
        <w:rPr>
          <w:rFonts w:asciiTheme="minorHAnsi" w:eastAsiaTheme="minorHAnsi" w:hAnsiTheme="minorHAnsi" w:cstheme="minorHAnsi"/>
          <w:color w:val="auto"/>
          <w:sz w:val="22"/>
          <w:szCs w:val="22"/>
        </w:rPr>
      </w:pPr>
    </w:p>
    <w:p w14:paraId="26C1D42B" w14:textId="77777777" w:rsidR="00564D79" w:rsidRDefault="00564D79" w:rsidP="00677540">
      <w:pPr>
        <w:pStyle w:val="Overskrift1"/>
        <w:rPr>
          <w:rFonts w:asciiTheme="minorHAnsi" w:eastAsiaTheme="minorHAnsi" w:hAnsiTheme="minorHAnsi" w:cstheme="minorHAnsi"/>
          <w:color w:val="auto"/>
          <w:sz w:val="22"/>
          <w:szCs w:val="22"/>
        </w:rPr>
      </w:pPr>
    </w:p>
    <w:p w14:paraId="24633789" w14:textId="5175ADFA" w:rsidR="00564D79" w:rsidRPr="00294FEB" w:rsidRDefault="00564D79" w:rsidP="00677540">
      <w:pPr>
        <w:rPr>
          <w:b/>
          <w:bCs/>
          <w:sz w:val="48"/>
          <w:szCs w:val="48"/>
        </w:rPr>
      </w:pPr>
      <w:r w:rsidRPr="00294FEB">
        <w:rPr>
          <w:b/>
          <w:bCs/>
          <w:sz w:val="48"/>
          <w:szCs w:val="48"/>
        </w:rPr>
        <w:t>Landslægeembedets notat om tuberkulose 2022</w:t>
      </w:r>
    </w:p>
    <w:sdt>
      <w:sdtPr>
        <w:rPr>
          <w:rFonts w:asciiTheme="minorHAnsi" w:eastAsiaTheme="minorHAnsi" w:hAnsiTheme="minorHAnsi" w:cstheme="minorBidi"/>
          <w:color w:val="auto"/>
          <w:sz w:val="22"/>
          <w:szCs w:val="22"/>
          <w:lang w:eastAsia="en-US"/>
        </w:rPr>
        <w:id w:val="292795037"/>
        <w:docPartObj>
          <w:docPartGallery w:val="Table of Contents"/>
          <w:docPartUnique/>
        </w:docPartObj>
      </w:sdtPr>
      <w:sdtEndPr>
        <w:rPr>
          <w:b/>
          <w:bCs/>
        </w:rPr>
      </w:sdtEndPr>
      <w:sdtContent>
        <w:p w14:paraId="75A9E7A1" w14:textId="6B391A7B" w:rsidR="00564D79" w:rsidRPr="00564D79" w:rsidRDefault="00564D79" w:rsidP="00677540">
          <w:pPr>
            <w:pStyle w:val="Overskrift"/>
            <w:spacing w:line="276" w:lineRule="auto"/>
            <w:rPr>
              <w:rFonts w:asciiTheme="minorHAnsi" w:hAnsiTheme="minorHAnsi" w:cstheme="minorHAnsi"/>
              <w:b/>
              <w:bCs/>
              <w:color w:val="auto"/>
            </w:rPr>
          </w:pPr>
          <w:r w:rsidRPr="00564D79">
            <w:rPr>
              <w:rFonts w:asciiTheme="minorHAnsi" w:hAnsiTheme="minorHAnsi" w:cstheme="minorHAnsi"/>
              <w:b/>
              <w:bCs/>
              <w:color w:val="auto"/>
            </w:rPr>
            <w:t>Indhold</w:t>
          </w:r>
        </w:p>
        <w:p w14:paraId="484F7045" w14:textId="43A4F4B5" w:rsidR="004E72E3" w:rsidRDefault="00564D79">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132705385" w:history="1">
            <w:r w:rsidR="004E72E3" w:rsidRPr="00721A6D">
              <w:rPr>
                <w:rStyle w:val="Hyperlink"/>
                <w:rFonts w:cstheme="minorHAnsi"/>
                <w:b/>
                <w:bCs/>
                <w:noProof/>
              </w:rPr>
              <w:t>Baggrund</w:t>
            </w:r>
            <w:r w:rsidR="004E72E3">
              <w:rPr>
                <w:noProof/>
                <w:webHidden/>
              </w:rPr>
              <w:tab/>
            </w:r>
            <w:r w:rsidR="004E72E3">
              <w:rPr>
                <w:noProof/>
                <w:webHidden/>
              </w:rPr>
              <w:fldChar w:fldCharType="begin"/>
            </w:r>
            <w:r w:rsidR="004E72E3">
              <w:rPr>
                <w:noProof/>
                <w:webHidden/>
              </w:rPr>
              <w:instrText xml:space="preserve"> PAGEREF _Toc132705385 \h </w:instrText>
            </w:r>
            <w:r w:rsidR="004E72E3">
              <w:rPr>
                <w:noProof/>
                <w:webHidden/>
              </w:rPr>
            </w:r>
            <w:r w:rsidR="004E72E3">
              <w:rPr>
                <w:noProof/>
                <w:webHidden/>
              </w:rPr>
              <w:fldChar w:fldCharType="separate"/>
            </w:r>
            <w:r w:rsidR="00AB74FB">
              <w:rPr>
                <w:noProof/>
                <w:webHidden/>
              </w:rPr>
              <w:t>2</w:t>
            </w:r>
            <w:r w:rsidR="004E72E3">
              <w:rPr>
                <w:noProof/>
                <w:webHidden/>
              </w:rPr>
              <w:fldChar w:fldCharType="end"/>
            </w:r>
          </w:hyperlink>
        </w:p>
        <w:p w14:paraId="2A92D2D2" w14:textId="2622B202" w:rsidR="004E72E3" w:rsidRDefault="008943E7">
          <w:pPr>
            <w:pStyle w:val="Indholdsfortegnelse1"/>
            <w:tabs>
              <w:tab w:val="right" w:leader="dot" w:pos="9628"/>
            </w:tabs>
            <w:rPr>
              <w:rFonts w:eastAsiaTheme="minorEastAsia"/>
              <w:noProof/>
              <w:lang w:eastAsia="da-DK"/>
            </w:rPr>
          </w:pPr>
          <w:hyperlink w:anchor="_Toc132705386" w:history="1">
            <w:r w:rsidR="004E72E3" w:rsidRPr="00721A6D">
              <w:rPr>
                <w:rStyle w:val="Hyperlink"/>
                <w:rFonts w:cstheme="minorHAnsi"/>
                <w:b/>
                <w:bCs/>
                <w:noProof/>
              </w:rPr>
              <w:t>Formål</w:t>
            </w:r>
            <w:r w:rsidR="004E72E3">
              <w:rPr>
                <w:noProof/>
                <w:webHidden/>
              </w:rPr>
              <w:tab/>
            </w:r>
            <w:r w:rsidR="004E72E3">
              <w:rPr>
                <w:noProof/>
                <w:webHidden/>
              </w:rPr>
              <w:fldChar w:fldCharType="begin"/>
            </w:r>
            <w:r w:rsidR="004E72E3">
              <w:rPr>
                <w:noProof/>
                <w:webHidden/>
              </w:rPr>
              <w:instrText xml:space="preserve"> PAGEREF _Toc132705386 \h </w:instrText>
            </w:r>
            <w:r w:rsidR="004E72E3">
              <w:rPr>
                <w:noProof/>
                <w:webHidden/>
              </w:rPr>
            </w:r>
            <w:r w:rsidR="004E72E3">
              <w:rPr>
                <w:noProof/>
                <w:webHidden/>
              </w:rPr>
              <w:fldChar w:fldCharType="separate"/>
            </w:r>
            <w:r w:rsidR="00AB74FB">
              <w:rPr>
                <w:noProof/>
                <w:webHidden/>
              </w:rPr>
              <w:t>2</w:t>
            </w:r>
            <w:r w:rsidR="004E72E3">
              <w:rPr>
                <w:noProof/>
                <w:webHidden/>
              </w:rPr>
              <w:fldChar w:fldCharType="end"/>
            </w:r>
          </w:hyperlink>
        </w:p>
        <w:p w14:paraId="5DAE8E44" w14:textId="39ABFC1B" w:rsidR="004E72E3" w:rsidRDefault="008943E7">
          <w:pPr>
            <w:pStyle w:val="Indholdsfortegnelse1"/>
            <w:tabs>
              <w:tab w:val="right" w:leader="dot" w:pos="9628"/>
            </w:tabs>
            <w:rPr>
              <w:rFonts w:eastAsiaTheme="minorEastAsia"/>
              <w:noProof/>
              <w:lang w:eastAsia="da-DK"/>
            </w:rPr>
          </w:pPr>
          <w:hyperlink w:anchor="_Toc132705387" w:history="1">
            <w:r w:rsidR="004E72E3" w:rsidRPr="00721A6D">
              <w:rPr>
                <w:rStyle w:val="Hyperlink"/>
                <w:rFonts w:cstheme="minorHAnsi"/>
                <w:b/>
                <w:bCs/>
                <w:noProof/>
              </w:rPr>
              <w:t>Materiale og metode</w:t>
            </w:r>
            <w:r w:rsidR="004E72E3">
              <w:rPr>
                <w:noProof/>
                <w:webHidden/>
              </w:rPr>
              <w:tab/>
            </w:r>
            <w:r w:rsidR="004E72E3">
              <w:rPr>
                <w:noProof/>
                <w:webHidden/>
              </w:rPr>
              <w:fldChar w:fldCharType="begin"/>
            </w:r>
            <w:r w:rsidR="004E72E3">
              <w:rPr>
                <w:noProof/>
                <w:webHidden/>
              </w:rPr>
              <w:instrText xml:space="preserve"> PAGEREF _Toc132705387 \h </w:instrText>
            </w:r>
            <w:r w:rsidR="004E72E3">
              <w:rPr>
                <w:noProof/>
                <w:webHidden/>
              </w:rPr>
            </w:r>
            <w:r w:rsidR="004E72E3">
              <w:rPr>
                <w:noProof/>
                <w:webHidden/>
              </w:rPr>
              <w:fldChar w:fldCharType="separate"/>
            </w:r>
            <w:r w:rsidR="00AB74FB">
              <w:rPr>
                <w:noProof/>
                <w:webHidden/>
              </w:rPr>
              <w:t>2</w:t>
            </w:r>
            <w:r w:rsidR="004E72E3">
              <w:rPr>
                <w:noProof/>
                <w:webHidden/>
              </w:rPr>
              <w:fldChar w:fldCharType="end"/>
            </w:r>
          </w:hyperlink>
        </w:p>
        <w:p w14:paraId="0C94A797" w14:textId="370E2278" w:rsidR="004E72E3" w:rsidRDefault="008943E7">
          <w:pPr>
            <w:pStyle w:val="Indholdsfortegnelse1"/>
            <w:tabs>
              <w:tab w:val="right" w:leader="dot" w:pos="9628"/>
            </w:tabs>
            <w:rPr>
              <w:rFonts w:eastAsiaTheme="minorEastAsia"/>
              <w:noProof/>
              <w:lang w:eastAsia="da-DK"/>
            </w:rPr>
          </w:pPr>
          <w:hyperlink w:anchor="_Toc132705388" w:history="1">
            <w:r w:rsidR="004E72E3" w:rsidRPr="00721A6D">
              <w:rPr>
                <w:rStyle w:val="Hyperlink"/>
                <w:rFonts w:cstheme="minorHAnsi"/>
                <w:b/>
                <w:bCs/>
                <w:noProof/>
              </w:rPr>
              <w:t>Resultater</w:t>
            </w:r>
            <w:r w:rsidR="004E72E3">
              <w:rPr>
                <w:noProof/>
                <w:webHidden/>
              </w:rPr>
              <w:tab/>
            </w:r>
            <w:r w:rsidR="004E72E3">
              <w:rPr>
                <w:noProof/>
                <w:webHidden/>
              </w:rPr>
              <w:fldChar w:fldCharType="begin"/>
            </w:r>
            <w:r w:rsidR="004E72E3">
              <w:rPr>
                <w:noProof/>
                <w:webHidden/>
              </w:rPr>
              <w:instrText xml:space="preserve"> PAGEREF _Toc132705388 \h </w:instrText>
            </w:r>
            <w:r w:rsidR="004E72E3">
              <w:rPr>
                <w:noProof/>
                <w:webHidden/>
              </w:rPr>
            </w:r>
            <w:r w:rsidR="004E72E3">
              <w:rPr>
                <w:noProof/>
                <w:webHidden/>
              </w:rPr>
              <w:fldChar w:fldCharType="separate"/>
            </w:r>
            <w:r w:rsidR="00AB74FB">
              <w:rPr>
                <w:noProof/>
                <w:webHidden/>
              </w:rPr>
              <w:t>2</w:t>
            </w:r>
            <w:r w:rsidR="004E72E3">
              <w:rPr>
                <w:noProof/>
                <w:webHidden/>
              </w:rPr>
              <w:fldChar w:fldCharType="end"/>
            </w:r>
          </w:hyperlink>
        </w:p>
        <w:p w14:paraId="3DEDFA03" w14:textId="0F7DAE5F" w:rsidR="004E72E3" w:rsidRDefault="008943E7">
          <w:pPr>
            <w:pStyle w:val="Indholdsfortegnelse2"/>
            <w:tabs>
              <w:tab w:val="right" w:leader="dot" w:pos="9628"/>
            </w:tabs>
            <w:rPr>
              <w:rFonts w:eastAsiaTheme="minorEastAsia"/>
              <w:noProof/>
              <w:lang w:eastAsia="da-DK"/>
            </w:rPr>
          </w:pPr>
          <w:hyperlink w:anchor="_Toc132705389" w:history="1">
            <w:r w:rsidR="004E72E3" w:rsidRPr="00721A6D">
              <w:rPr>
                <w:rStyle w:val="Hyperlink"/>
                <w:rFonts w:cstheme="minorHAnsi"/>
                <w:b/>
                <w:bCs/>
                <w:noProof/>
              </w:rPr>
              <w:t>Diagnose og nye tilfælde</w:t>
            </w:r>
            <w:r w:rsidR="004E72E3">
              <w:rPr>
                <w:noProof/>
                <w:webHidden/>
              </w:rPr>
              <w:tab/>
            </w:r>
            <w:r w:rsidR="004E72E3">
              <w:rPr>
                <w:noProof/>
                <w:webHidden/>
              </w:rPr>
              <w:fldChar w:fldCharType="begin"/>
            </w:r>
            <w:r w:rsidR="004E72E3">
              <w:rPr>
                <w:noProof/>
                <w:webHidden/>
              </w:rPr>
              <w:instrText xml:space="preserve"> PAGEREF _Toc132705389 \h </w:instrText>
            </w:r>
            <w:r w:rsidR="004E72E3">
              <w:rPr>
                <w:noProof/>
                <w:webHidden/>
              </w:rPr>
            </w:r>
            <w:r w:rsidR="004E72E3">
              <w:rPr>
                <w:noProof/>
                <w:webHidden/>
              </w:rPr>
              <w:fldChar w:fldCharType="separate"/>
            </w:r>
            <w:r w:rsidR="00AB74FB">
              <w:rPr>
                <w:noProof/>
                <w:webHidden/>
              </w:rPr>
              <w:t>2</w:t>
            </w:r>
            <w:r w:rsidR="004E72E3">
              <w:rPr>
                <w:noProof/>
                <w:webHidden/>
              </w:rPr>
              <w:fldChar w:fldCharType="end"/>
            </w:r>
          </w:hyperlink>
        </w:p>
        <w:p w14:paraId="6D9D1ABB" w14:textId="393D0536" w:rsidR="004E72E3" w:rsidRDefault="008943E7">
          <w:pPr>
            <w:pStyle w:val="Indholdsfortegnelse2"/>
            <w:tabs>
              <w:tab w:val="right" w:leader="dot" w:pos="9628"/>
            </w:tabs>
            <w:rPr>
              <w:rFonts w:eastAsiaTheme="minorEastAsia"/>
              <w:noProof/>
              <w:lang w:eastAsia="da-DK"/>
            </w:rPr>
          </w:pPr>
          <w:hyperlink w:anchor="_Toc132705390" w:history="1">
            <w:r w:rsidR="004E72E3" w:rsidRPr="00721A6D">
              <w:rPr>
                <w:rStyle w:val="Hyperlink"/>
                <w:rFonts w:cstheme="minorHAnsi"/>
                <w:b/>
                <w:bCs/>
                <w:noProof/>
              </w:rPr>
              <w:t>Diagnostik</w:t>
            </w:r>
            <w:r w:rsidR="004E72E3">
              <w:rPr>
                <w:noProof/>
                <w:webHidden/>
              </w:rPr>
              <w:tab/>
            </w:r>
            <w:r w:rsidR="004E72E3">
              <w:rPr>
                <w:noProof/>
                <w:webHidden/>
              </w:rPr>
              <w:fldChar w:fldCharType="begin"/>
            </w:r>
            <w:r w:rsidR="004E72E3">
              <w:rPr>
                <w:noProof/>
                <w:webHidden/>
              </w:rPr>
              <w:instrText xml:space="preserve"> PAGEREF _Toc132705390 \h </w:instrText>
            </w:r>
            <w:r w:rsidR="004E72E3">
              <w:rPr>
                <w:noProof/>
                <w:webHidden/>
              </w:rPr>
            </w:r>
            <w:r w:rsidR="004E72E3">
              <w:rPr>
                <w:noProof/>
                <w:webHidden/>
              </w:rPr>
              <w:fldChar w:fldCharType="separate"/>
            </w:r>
            <w:r w:rsidR="00AB74FB">
              <w:rPr>
                <w:noProof/>
                <w:webHidden/>
              </w:rPr>
              <w:t>3</w:t>
            </w:r>
            <w:r w:rsidR="004E72E3">
              <w:rPr>
                <w:noProof/>
                <w:webHidden/>
              </w:rPr>
              <w:fldChar w:fldCharType="end"/>
            </w:r>
          </w:hyperlink>
        </w:p>
        <w:p w14:paraId="3F176960" w14:textId="45537D19" w:rsidR="004E72E3" w:rsidRDefault="008943E7">
          <w:pPr>
            <w:pStyle w:val="Indholdsfortegnelse2"/>
            <w:tabs>
              <w:tab w:val="right" w:leader="dot" w:pos="9628"/>
            </w:tabs>
            <w:rPr>
              <w:rFonts w:eastAsiaTheme="minorEastAsia"/>
              <w:noProof/>
              <w:lang w:eastAsia="da-DK"/>
            </w:rPr>
          </w:pPr>
          <w:hyperlink w:anchor="_Toc132705391" w:history="1">
            <w:r w:rsidR="004E72E3" w:rsidRPr="00721A6D">
              <w:rPr>
                <w:rStyle w:val="Hyperlink"/>
                <w:rFonts w:cstheme="minorHAnsi"/>
                <w:b/>
                <w:bCs/>
                <w:noProof/>
              </w:rPr>
              <w:t>Incidensen af tuberkulose i Sundhedsregionerne</w:t>
            </w:r>
            <w:r w:rsidR="004E72E3">
              <w:rPr>
                <w:noProof/>
                <w:webHidden/>
              </w:rPr>
              <w:tab/>
            </w:r>
            <w:r w:rsidR="004E72E3">
              <w:rPr>
                <w:noProof/>
                <w:webHidden/>
              </w:rPr>
              <w:fldChar w:fldCharType="begin"/>
            </w:r>
            <w:r w:rsidR="004E72E3">
              <w:rPr>
                <w:noProof/>
                <w:webHidden/>
              </w:rPr>
              <w:instrText xml:space="preserve"> PAGEREF _Toc132705391 \h </w:instrText>
            </w:r>
            <w:r w:rsidR="004E72E3">
              <w:rPr>
                <w:noProof/>
                <w:webHidden/>
              </w:rPr>
            </w:r>
            <w:r w:rsidR="004E72E3">
              <w:rPr>
                <w:noProof/>
                <w:webHidden/>
              </w:rPr>
              <w:fldChar w:fldCharType="separate"/>
            </w:r>
            <w:r w:rsidR="00AB74FB">
              <w:rPr>
                <w:noProof/>
                <w:webHidden/>
              </w:rPr>
              <w:t>4</w:t>
            </w:r>
            <w:r w:rsidR="004E72E3">
              <w:rPr>
                <w:noProof/>
                <w:webHidden/>
              </w:rPr>
              <w:fldChar w:fldCharType="end"/>
            </w:r>
          </w:hyperlink>
        </w:p>
        <w:p w14:paraId="00326205" w14:textId="3DEDB1C4" w:rsidR="004E72E3" w:rsidRDefault="008943E7">
          <w:pPr>
            <w:pStyle w:val="Indholdsfortegnelse2"/>
            <w:tabs>
              <w:tab w:val="right" w:leader="dot" w:pos="9628"/>
            </w:tabs>
            <w:rPr>
              <w:rFonts w:eastAsiaTheme="minorEastAsia"/>
              <w:noProof/>
              <w:lang w:eastAsia="da-DK"/>
            </w:rPr>
          </w:pPr>
          <w:hyperlink w:anchor="_Toc132705392" w:history="1">
            <w:r w:rsidR="004E72E3" w:rsidRPr="00721A6D">
              <w:rPr>
                <w:rStyle w:val="Hyperlink"/>
                <w:rFonts w:cstheme="minorHAnsi"/>
                <w:b/>
                <w:bCs/>
                <w:noProof/>
              </w:rPr>
              <w:t>Udviklingen i Tuberkulose 2013-2022</w:t>
            </w:r>
            <w:r w:rsidR="004E72E3">
              <w:rPr>
                <w:noProof/>
                <w:webHidden/>
              </w:rPr>
              <w:tab/>
            </w:r>
            <w:r w:rsidR="004E72E3">
              <w:rPr>
                <w:noProof/>
                <w:webHidden/>
              </w:rPr>
              <w:fldChar w:fldCharType="begin"/>
            </w:r>
            <w:r w:rsidR="004E72E3">
              <w:rPr>
                <w:noProof/>
                <w:webHidden/>
              </w:rPr>
              <w:instrText xml:space="preserve"> PAGEREF _Toc132705392 \h </w:instrText>
            </w:r>
            <w:r w:rsidR="004E72E3">
              <w:rPr>
                <w:noProof/>
                <w:webHidden/>
              </w:rPr>
            </w:r>
            <w:r w:rsidR="004E72E3">
              <w:rPr>
                <w:noProof/>
                <w:webHidden/>
              </w:rPr>
              <w:fldChar w:fldCharType="separate"/>
            </w:r>
            <w:r w:rsidR="00AB74FB">
              <w:rPr>
                <w:noProof/>
                <w:webHidden/>
              </w:rPr>
              <w:t>5</w:t>
            </w:r>
            <w:r w:rsidR="004E72E3">
              <w:rPr>
                <w:noProof/>
                <w:webHidden/>
              </w:rPr>
              <w:fldChar w:fldCharType="end"/>
            </w:r>
          </w:hyperlink>
        </w:p>
        <w:p w14:paraId="27E6FAA3" w14:textId="67592EFA" w:rsidR="004E72E3" w:rsidRDefault="008943E7">
          <w:pPr>
            <w:pStyle w:val="Indholdsfortegnelse2"/>
            <w:tabs>
              <w:tab w:val="right" w:leader="dot" w:pos="9628"/>
            </w:tabs>
            <w:rPr>
              <w:rFonts w:eastAsiaTheme="minorEastAsia"/>
              <w:noProof/>
              <w:lang w:eastAsia="da-DK"/>
            </w:rPr>
          </w:pPr>
          <w:hyperlink w:anchor="_Toc132705393" w:history="1">
            <w:r w:rsidR="004E72E3" w:rsidRPr="00721A6D">
              <w:rPr>
                <w:rStyle w:val="Hyperlink"/>
                <w:rFonts w:cstheme="minorHAnsi"/>
                <w:b/>
                <w:bCs/>
                <w:noProof/>
              </w:rPr>
              <w:t>Køn og alder</w:t>
            </w:r>
            <w:r w:rsidR="004E72E3">
              <w:rPr>
                <w:noProof/>
                <w:webHidden/>
              </w:rPr>
              <w:tab/>
            </w:r>
            <w:r w:rsidR="004E72E3">
              <w:rPr>
                <w:noProof/>
                <w:webHidden/>
              </w:rPr>
              <w:fldChar w:fldCharType="begin"/>
            </w:r>
            <w:r w:rsidR="004E72E3">
              <w:rPr>
                <w:noProof/>
                <w:webHidden/>
              </w:rPr>
              <w:instrText xml:space="preserve"> PAGEREF _Toc132705393 \h </w:instrText>
            </w:r>
            <w:r w:rsidR="004E72E3">
              <w:rPr>
                <w:noProof/>
                <w:webHidden/>
              </w:rPr>
            </w:r>
            <w:r w:rsidR="004E72E3">
              <w:rPr>
                <w:noProof/>
                <w:webHidden/>
              </w:rPr>
              <w:fldChar w:fldCharType="separate"/>
            </w:r>
            <w:r w:rsidR="00AB74FB">
              <w:rPr>
                <w:noProof/>
                <w:webHidden/>
              </w:rPr>
              <w:t>6</w:t>
            </w:r>
            <w:r w:rsidR="004E72E3">
              <w:rPr>
                <w:noProof/>
                <w:webHidden/>
              </w:rPr>
              <w:fldChar w:fldCharType="end"/>
            </w:r>
          </w:hyperlink>
        </w:p>
        <w:p w14:paraId="632A081F" w14:textId="466FE337" w:rsidR="004E72E3" w:rsidRDefault="008943E7">
          <w:pPr>
            <w:pStyle w:val="Indholdsfortegnelse2"/>
            <w:tabs>
              <w:tab w:val="right" w:leader="dot" w:pos="9628"/>
            </w:tabs>
            <w:rPr>
              <w:rFonts w:eastAsiaTheme="minorEastAsia"/>
              <w:noProof/>
              <w:lang w:eastAsia="da-DK"/>
            </w:rPr>
          </w:pPr>
          <w:hyperlink w:anchor="_Toc132705394" w:history="1">
            <w:r w:rsidR="004E72E3" w:rsidRPr="00721A6D">
              <w:rPr>
                <w:rStyle w:val="Hyperlink"/>
                <w:rFonts w:cstheme="minorHAnsi"/>
                <w:b/>
                <w:bCs/>
                <w:noProof/>
              </w:rPr>
              <w:t>Latent tuberkulose</w:t>
            </w:r>
            <w:r w:rsidR="004E72E3">
              <w:rPr>
                <w:noProof/>
                <w:webHidden/>
              </w:rPr>
              <w:tab/>
            </w:r>
            <w:r w:rsidR="004E72E3">
              <w:rPr>
                <w:noProof/>
                <w:webHidden/>
              </w:rPr>
              <w:fldChar w:fldCharType="begin"/>
            </w:r>
            <w:r w:rsidR="004E72E3">
              <w:rPr>
                <w:noProof/>
                <w:webHidden/>
              </w:rPr>
              <w:instrText xml:space="preserve"> PAGEREF _Toc132705394 \h </w:instrText>
            </w:r>
            <w:r w:rsidR="004E72E3">
              <w:rPr>
                <w:noProof/>
                <w:webHidden/>
              </w:rPr>
            </w:r>
            <w:r w:rsidR="004E72E3">
              <w:rPr>
                <w:noProof/>
                <w:webHidden/>
              </w:rPr>
              <w:fldChar w:fldCharType="separate"/>
            </w:r>
            <w:r w:rsidR="00AB74FB">
              <w:rPr>
                <w:noProof/>
                <w:webHidden/>
              </w:rPr>
              <w:t>6</w:t>
            </w:r>
            <w:r w:rsidR="004E72E3">
              <w:rPr>
                <w:noProof/>
                <w:webHidden/>
              </w:rPr>
              <w:fldChar w:fldCharType="end"/>
            </w:r>
          </w:hyperlink>
        </w:p>
        <w:p w14:paraId="5E866B5F" w14:textId="5A144FEC" w:rsidR="004E72E3" w:rsidRDefault="008943E7">
          <w:pPr>
            <w:pStyle w:val="Indholdsfortegnelse1"/>
            <w:tabs>
              <w:tab w:val="right" w:leader="dot" w:pos="9628"/>
            </w:tabs>
            <w:rPr>
              <w:rFonts w:eastAsiaTheme="minorEastAsia"/>
              <w:noProof/>
              <w:lang w:eastAsia="da-DK"/>
            </w:rPr>
          </w:pPr>
          <w:hyperlink w:anchor="_Toc132705395" w:history="1">
            <w:r w:rsidR="004E72E3" w:rsidRPr="00721A6D">
              <w:rPr>
                <w:rStyle w:val="Hyperlink"/>
                <w:rFonts w:cstheme="minorHAnsi"/>
                <w:b/>
                <w:bCs/>
                <w:noProof/>
              </w:rPr>
              <w:t>Diskussion</w:t>
            </w:r>
            <w:r w:rsidR="004E72E3">
              <w:rPr>
                <w:noProof/>
                <w:webHidden/>
              </w:rPr>
              <w:tab/>
            </w:r>
            <w:r w:rsidR="004E72E3">
              <w:rPr>
                <w:noProof/>
                <w:webHidden/>
              </w:rPr>
              <w:fldChar w:fldCharType="begin"/>
            </w:r>
            <w:r w:rsidR="004E72E3">
              <w:rPr>
                <w:noProof/>
                <w:webHidden/>
              </w:rPr>
              <w:instrText xml:space="preserve"> PAGEREF _Toc132705395 \h </w:instrText>
            </w:r>
            <w:r w:rsidR="004E72E3">
              <w:rPr>
                <w:noProof/>
                <w:webHidden/>
              </w:rPr>
            </w:r>
            <w:r w:rsidR="004E72E3">
              <w:rPr>
                <w:noProof/>
                <w:webHidden/>
              </w:rPr>
              <w:fldChar w:fldCharType="separate"/>
            </w:r>
            <w:r w:rsidR="00AB74FB">
              <w:rPr>
                <w:noProof/>
                <w:webHidden/>
              </w:rPr>
              <w:t>6</w:t>
            </w:r>
            <w:r w:rsidR="004E72E3">
              <w:rPr>
                <w:noProof/>
                <w:webHidden/>
              </w:rPr>
              <w:fldChar w:fldCharType="end"/>
            </w:r>
          </w:hyperlink>
        </w:p>
        <w:p w14:paraId="65D1FABE" w14:textId="50ECEED8" w:rsidR="004E72E3" w:rsidRDefault="008943E7">
          <w:pPr>
            <w:pStyle w:val="Indholdsfortegnelse1"/>
            <w:tabs>
              <w:tab w:val="right" w:leader="dot" w:pos="9628"/>
            </w:tabs>
            <w:rPr>
              <w:rFonts w:eastAsiaTheme="minorEastAsia"/>
              <w:noProof/>
              <w:lang w:eastAsia="da-DK"/>
            </w:rPr>
          </w:pPr>
          <w:hyperlink w:anchor="_Toc132705396" w:history="1">
            <w:r w:rsidR="004E72E3" w:rsidRPr="00721A6D">
              <w:rPr>
                <w:rStyle w:val="Hyperlink"/>
                <w:rFonts w:cstheme="minorHAnsi"/>
                <w:b/>
                <w:bCs/>
                <w:noProof/>
              </w:rPr>
              <w:t>Referencer</w:t>
            </w:r>
            <w:r w:rsidR="004E72E3">
              <w:rPr>
                <w:noProof/>
                <w:webHidden/>
              </w:rPr>
              <w:tab/>
            </w:r>
            <w:r w:rsidR="004E72E3">
              <w:rPr>
                <w:noProof/>
                <w:webHidden/>
              </w:rPr>
              <w:fldChar w:fldCharType="begin"/>
            </w:r>
            <w:r w:rsidR="004E72E3">
              <w:rPr>
                <w:noProof/>
                <w:webHidden/>
              </w:rPr>
              <w:instrText xml:space="preserve"> PAGEREF _Toc132705396 \h </w:instrText>
            </w:r>
            <w:r w:rsidR="004E72E3">
              <w:rPr>
                <w:noProof/>
                <w:webHidden/>
              </w:rPr>
            </w:r>
            <w:r w:rsidR="004E72E3">
              <w:rPr>
                <w:noProof/>
                <w:webHidden/>
              </w:rPr>
              <w:fldChar w:fldCharType="separate"/>
            </w:r>
            <w:r w:rsidR="00AB74FB">
              <w:rPr>
                <w:noProof/>
                <w:webHidden/>
              </w:rPr>
              <w:t>9</w:t>
            </w:r>
            <w:r w:rsidR="004E72E3">
              <w:rPr>
                <w:noProof/>
                <w:webHidden/>
              </w:rPr>
              <w:fldChar w:fldCharType="end"/>
            </w:r>
          </w:hyperlink>
        </w:p>
        <w:p w14:paraId="438D460E" w14:textId="3A02CDD1" w:rsidR="004E72E3" w:rsidRDefault="008943E7">
          <w:pPr>
            <w:pStyle w:val="Indholdsfortegnelse1"/>
            <w:tabs>
              <w:tab w:val="right" w:leader="dot" w:pos="9628"/>
            </w:tabs>
            <w:rPr>
              <w:rFonts w:eastAsiaTheme="minorEastAsia"/>
              <w:noProof/>
              <w:lang w:eastAsia="da-DK"/>
            </w:rPr>
          </w:pPr>
          <w:hyperlink w:anchor="_Toc132705397" w:history="1">
            <w:r w:rsidR="004E72E3" w:rsidRPr="00721A6D">
              <w:rPr>
                <w:rStyle w:val="Hyperlink"/>
                <w:rFonts w:cstheme="minorHAnsi"/>
                <w:b/>
                <w:bCs/>
                <w:noProof/>
              </w:rPr>
              <w:t>Resumè</w:t>
            </w:r>
            <w:r w:rsidR="004E72E3">
              <w:rPr>
                <w:noProof/>
                <w:webHidden/>
              </w:rPr>
              <w:tab/>
            </w:r>
            <w:r w:rsidR="004E72E3">
              <w:rPr>
                <w:noProof/>
                <w:webHidden/>
              </w:rPr>
              <w:fldChar w:fldCharType="begin"/>
            </w:r>
            <w:r w:rsidR="004E72E3">
              <w:rPr>
                <w:noProof/>
                <w:webHidden/>
              </w:rPr>
              <w:instrText xml:space="preserve"> PAGEREF _Toc132705397 \h </w:instrText>
            </w:r>
            <w:r w:rsidR="004E72E3">
              <w:rPr>
                <w:noProof/>
                <w:webHidden/>
              </w:rPr>
            </w:r>
            <w:r w:rsidR="004E72E3">
              <w:rPr>
                <w:noProof/>
                <w:webHidden/>
              </w:rPr>
              <w:fldChar w:fldCharType="separate"/>
            </w:r>
            <w:r w:rsidR="00AB74FB">
              <w:rPr>
                <w:noProof/>
                <w:webHidden/>
              </w:rPr>
              <w:t>9</w:t>
            </w:r>
            <w:r w:rsidR="004E72E3">
              <w:rPr>
                <w:noProof/>
                <w:webHidden/>
              </w:rPr>
              <w:fldChar w:fldCharType="end"/>
            </w:r>
          </w:hyperlink>
        </w:p>
        <w:p w14:paraId="12280746" w14:textId="1DC56AAB" w:rsidR="00564D79" w:rsidRDefault="00564D79" w:rsidP="00677540">
          <w:r>
            <w:rPr>
              <w:b/>
              <w:bCs/>
            </w:rPr>
            <w:fldChar w:fldCharType="end"/>
          </w:r>
        </w:p>
      </w:sdtContent>
    </w:sdt>
    <w:p w14:paraId="41462B38" w14:textId="77777777" w:rsidR="00564D79" w:rsidRDefault="00564D79" w:rsidP="00677540">
      <w:pPr>
        <w:pStyle w:val="Overskrift1"/>
        <w:rPr>
          <w:rFonts w:asciiTheme="minorHAnsi" w:eastAsiaTheme="minorHAnsi" w:hAnsiTheme="minorHAnsi" w:cstheme="minorHAnsi"/>
          <w:color w:val="auto"/>
          <w:sz w:val="22"/>
          <w:szCs w:val="22"/>
        </w:rPr>
      </w:pPr>
    </w:p>
    <w:p w14:paraId="3D5A344A" w14:textId="77777777" w:rsidR="00564D79" w:rsidRDefault="00564D79" w:rsidP="00677540">
      <w:pPr>
        <w:pStyle w:val="Overskrift1"/>
        <w:rPr>
          <w:rFonts w:asciiTheme="minorHAnsi" w:eastAsiaTheme="minorHAnsi" w:hAnsiTheme="minorHAnsi" w:cstheme="minorHAnsi"/>
          <w:color w:val="auto"/>
          <w:sz w:val="22"/>
          <w:szCs w:val="22"/>
        </w:rPr>
      </w:pPr>
    </w:p>
    <w:p w14:paraId="0DBD90E5" w14:textId="77777777" w:rsidR="00564D79" w:rsidRDefault="00564D79" w:rsidP="00677540">
      <w:pPr>
        <w:pStyle w:val="Overskrift1"/>
        <w:rPr>
          <w:rFonts w:asciiTheme="minorHAnsi" w:eastAsiaTheme="minorHAnsi" w:hAnsiTheme="minorHAnsi" w:cstheme="minorHAnsi"/>
          <w:color w:val="auto"/>
          <w:sz w:val="22"/>
          <w:szCs w:val="22"/>
        </w:rPr>
      </w:pPr>
    </w:p>
    <w:p w14:paraId="245A85E3" w14:textId="77777777" w:rsidR="00564D79" w:rsidRDefault="00564D79" w:rsidP="00677540">
      <w:pPr>
        <w:pStyle w:val="Overskrift1"/>
        <w:rPr>
          <w:rFonts w:asciiTheme="minorHAnsi" w:eastAsiaTheme="minorHAnsi" w:hAnsiTheme="minorHAnsi" w:cstheme="minorHAnsi"/>
          <w:color w:val="auto"/>
          <w:sz w:val="22"/>
          <w:szCs w:val="22"/>
        </w:rPr>
      </w:pPr>
    </w:p>
    <w:p w14:paraId="090C03E2" w14:textId="77777777" w:rsidR="00564D79" w:rsidRDefault="00564D79" w:rsidP="00677540">
      <w:pPr>
        <w:pStyle w:val="Overskrift1"/>
        <w:rPr>
          <w:rFonts w:asciiTheme="minorHAnsi" w:eastAsiaTheme="minorHAnsi" w:hAnsiTheme="minorHAnsi" w:cstheme="minorHAnsi"/>
          <w:color w:val="auto"/>
          <w:sz w:val="22"/>
          <w:szCs w:val="22"/>
        </w:rPr>
      </w:pPr>
    </w:p>
    <w:p w14:paraId="1C3010CF" w14:textId="77777777" w:rsidR="00564D79" w:rsidRDefault="00564D79" w:rsidP="00677540">
      <w:pPr>
        <w:pStyle w:val="Overskrift1"/>
        <w:rPr>
          <w:rFonts w:asciiTheme="minorHAnsi" w:eastAsiaTheme="minorHAnsi" w:hAnsiTheme="minorHAnsi" w:cstheme="minorHAnsi"/>
          <w:color w:val="auto"/>
          <w:sz w:val="22"/>
          <w:szCs w:val="22"/>
        </w:rPr>
      </w:pPr>
    </w:p>
    <w:p w14:paraId="6E3C74B2" w14:textId="2444974E" w:rsidR="00294FEB" w:rsidRDefault="00294FEB" w:rsidP="00677540">
      <w:pPr>
        <w:pStyle w:val="Overskrift1"/>
        <w:rPr>
          <w:rFonts w:asciiTheme="minorHAnsi" w:eastAsiaTheme="minorHAnsi" w:hAnsiTheme="minorHAnsi" w:cstheme="minorHAnsi"/>
          <w:color w:val="auto"/>
          <w:sz w:val="22"/>
          <w:szCs w:val="22"/>
        </w:rPr>
      </w:pPr>
    </w:p>
    <w:p w14:paraId="766D3EA9" w14:textId="77777777" w:rsidR="00B60A09" w:rsidRPr="00B60A09" w:rsidRDefault="00B60A09" w:rsidP="00B60A09"/>
    <w:p w14:paraId="5F73D5BE" w14:textId="79DBB309" w:rsidR="00294FEB" w:rsidRDefault="00294FEB" w:rsidP="00677540"/>
    <w:p w14:paraId="7C705860" w14:textId="77777777" w:rsidR="00294FEB" w:rsidRPr="00294FEB" w:rsidRDefault="00294FEB" w:rsidP="00677540"/>
    <w:p w14:paraId="4346CF1D" w14:textId="2055BB5D" w:rsidR="000B4287" w:rsidRPr="00921DD3" w:rsidRDefault="000B4287" w:rsidP="00677540">
      <w:pPr>
        <w:pStyle w:val="Overskrift1"/>
        <w:rPr>
          <w:rFonts w:asciiTheme="minorHAnsi" w:hAnsiTheme="minorHAnsi" w:cstheme="minorHAnsi"/>
          <w:b/>
          <w:bCs/>
          <w:color w:val="auto"/>
        </w:rPr>
      </w:pPr>
      <w:bookmarkStart w:id="0" w:name="_Toc132705385"/>
      <w:r w:rsidRPr="00921DD3">
        <w:rPr>
          <w:rFonts w:asciiTheme="minorHAnsi" w:hAnsiTheme="minorHAnsi" w:cstheme="minorHAnsi"/>
          <w:b/>
          <w:bCs/>
          <w:color w:val="auto"/>
        </w:rPr>
        <w:lastRenderedPageBreak/>
        <w:t>Baggrund</w:t>
      </w:r>
      <w:bookmarkEnd w:id="0"/>
    </w:p>
    <w:p w14:paraId="4275656D" w14:textId="62F300A6" w:rsidR="00B737FF" w:rsidRPr="00E974CF" w:rsidRDefault="003161DB" w:rsidP="00E974CF">
      <w:pPr>
        <w:rPr>
          <w:rFonts w:cstheme="minorHAnsi"/>
          <w:color w:val="FF0000"/>
        </w:rPr>
      </w:pPr>
      <w:r w:rsidRPr="00921DD3">
        <w:rPr>
          <w:rFonts w:cstheme="minorHAnsi"/>
        </w:rPr>
        <w:t xml:space="preserve">Tuberkulose (TB) </w:t>
      </w:r>
      <w:r w:rsidR="00661004" w:rsidRPr="00921DD3">
        <w:rPr>
          <w:rFonts w:cstheme="minorHAnsi"/>
        </w:rPr>
        <w:t xml:space="preserve">er en smitsom bakteriel infektionssygdom forårsaget af bakterien Mycobacterium </w:t>
      </w:r>
      <w:r w:rsidR="00661004" w:rsidRPr="00280A2A">
        <w:rPr>
          <w:rFonts w:cstheme="minorHAnsi"/>
        </w:rPr>
        <w:t>Tuber</w:t>
      </w:r>
      <w:r w:rsidR="00865417" w:rsidRPr="00280A2A">
        <w:rPr>
          <w:rFonts w:cstheme="minorHAnsi"/>
        </w:rPr>
        <w:t>c</w:t>
      </w:r>
      <w:r w:rsidR="00661004" w:rsidRPr="00280A2A">
        <w:rPr>
          <w:rFonts w:cstheme="minorHAnsi"/>
        </w:rPr>
        <w:t>ulosis</w:t>
      </w:r>
      <w:r w:rsidR="00865417" w:rsidRPr="00280A2A">
        <w:rPr>
          <w:rFonts w:cstheme="minorHAnsi"/>
        </w:rPr>
        <w:t xml:space="preserve">. </w:t>
      </w:r>
      <w:r w:rsidR="00280A2A" w:rsidRPr="00280A2A">
        <w:rPr>
          <w:rFonts w:cstheme="minorHAnsi"/>
        </w:rPr>
        <w:t xml:space="preserve">Tuberkulose rammer oftest rammer lungerne (pulmonal tuberkulose), men kan som også forekomme i andre organer (ekstrapulmonal tuberkulose) (1,2). </w:t>
      </w:r>
      <w:r w:rsidR="00B737FF" w:rsidRPr="00921DD3">
        <w:rPr>
          <w:rFonts w:cstheme="minorHAnsi"/>
        </w:rPr>
        <w:t xml:space="preserve">Det er kun tuberkulose i lungerne, </w:t>
      </w:r>
      <w:r w:rsidR="00140CEF">
        <w:rPr>
          <w:rFonts w:cstheme="minorHAnsi"/>
        </w:rPr>
        <w:t>der smitter</w:t>
      </w:r>
      <w:r w:rsidR="00B737FF" w:rsidRPr="00921DD3">
        <w:rPr>
          <w:rFonts w:cstheme="minorHAnsi"/>
        </w:rPr>
        <w:t xml:space="preserve"> via dråbespredning fra sekret i lungerne, </w:t>
      </w:r>
      <w:r w:rsidR="00140CEF">
        <w:rPr>
          <w:rFonts w:cstheme="minorHAnsi"/>
        </w:rPr>
        <w:t>som kan</w:t>
      </w:r>
      <w:r w:rsidR="00B737FF" w:rsidRPr="00921DD3">
        <w:rPr>
          <w:rFonts w:cstheme="minorHAnsi"/>
        </w:rPr>
        <w:t xml:space="preserve"> overføres fra person til person. Tuberkulose</w:t>
      </w:r>
      <w:r w:rsidR="00661004" w:rsidRPr="00921DD3">
        <w:rPr>
          <w:rFonts w:cstheme="minorHAnsi"/>
        </w:rPr>
        <w:t xml:space="preserve"> kan ubehandlet have dødelig udgang, men i dag </w:t>
      </w:r>
      <w:r w:rsidR="00FC2A97" w:rsidRPr="00921DD3">
        <w:rPr>
          <w:rFonts w:cstheme="minorHAnsi"/>
        </w:rPr>
        <w:t>er</w:t>
      </w:r>
      <w:r w:rsidR="00661004" w:rsidRPr="00921DD3">
        <w:rPr>
          <w:rFonts w:cstheme="minorHAnsi"/>
        </w:rPr>
        <w:t xml:space="preserve"> behandlingen så effektiv, af dødeligheden som følge af sygdommen er meget lav. </w:t>
      </w:r>
      <w:r w:rsidR="000F1D79" w:rsidRPr="00921DD3">
        <w:rPr>
          <w:rFonts w:cstheme="minorHAnsi"/>
        </w:rPr>
        <w:t>Det er usikkert</w:t>
      </w:r>
      <w:r w:rsidR="0069259C">
        <w:rPr>
          <w:rFonts w:cstheme="minorHAnsi"/>
        </w:rPr>
        <w:t>,</w:t>
      </w:r>
      <w:r w:rsidR="000F1D79" w:rsidRPr="00921DD3">
        <w:rPr>
          <w:rFonts w:cstheme="minorHAnsi"/>
        </w:rPr>
        <w:t xml:space="preserve"> om vaccination forebygger tuberkulose, men den </w:t>
      </w:r>
      <w:r w:rsidR="000F1D79" w:rsidRPr="00921DD3">
        <w:rPr>
          <w:rFonts w:cstheme="minorHAnsi"/>
          <w:spacing w:val="2"/>
        </w:rPr>
        <w:t>reducerer sandsynligvis risikoen for alvorlige komplikationer hos børn såsom meningitis og miliær tuberkulose</w:t>
      </w:r>
      <w:r w:rsidR="002B78FD">
        <w:rPr>
          <w:rFonts w:cstheme="minorHAnsi"/>
          <w:spacing w:val="2"/>
        </w:rPr>
        <w:t xml:space="preserve"> </w:t>
      </w:r>
      <w:r w:rsidR="00140CEF">
        <w:rPr>
          <w:rFonts w:cstheme="minorHAnsi"/>
          <w:spacing w:val="2"/>
        </w:rPr>
        <w:t>(1</w:t>
      </w:r>
      <w:r w:rsidR="00FF6A9A">
        <w:rPr>
          <w:rFonts w:cstheme="minorHAnsi"/>
          <w:spacing w:val="2"/>
        </w:rPr>
        <w:t>,2</w:t>
      </w:r>
      <w:r w:rsidR="00140CEF">
        <w:rPr>
          <w:rFonts w:cstheme="minorHAnsi"/>
          <w:spacing w:val="2"/>
        </w:rPr>
        <w:t>)</w:t>
      </w:r>
      <w:r w:rsidR="000F1D79" w:rsidRPr="00921DD3">
        <w:rPr>
          <w:rFonts w:cstheme="minorHAnsi"/>
          <w:spacing w:val="2"/>
        </w:rPr>
        <w:t>.</w:t>
      </w:r>
    </w:p>
    <w:p w14:paraId="68F2C53E" w14:textId="1F6CBDBE" w:rsidR="00B737FF" w:rsidRPr="00921DD3" w:rsidRDefault="000F1D79" w:rsidP="00677540">
      <w:pPr>
        <w:rPr>
          <w:rFonts w:cstheme="minorHAnsi"/>
        </w:rPr>
      </w:pPr>
      <w:r w:rsidRPr="00921DD3">
        <w:rPr>
          <w:rFonts w:cstheme="minorHAnsi"/>
        </w:rPr>
        <w:t>Sygdommen udvikler sig langsomt og kan være latent i flere år, hvor der er risiko for</w:t>
      </w:r>
      <w:r w:rsidR="0069259C">
        <w:rPr>
          <w:rFonts w:cstheme="minorHAnsi"/>
        </w:rPr>
        <w:t>,</w:t>
      </w:r>
      <w:r w:rsidRPr="00921DD3">
        <w:rPr>
          <w:rFonts w:cstheme="minorHAnsi"/>
        </w:rPr>
        <w:t xml:space="preserve"> at den udvikles til aktiv tuberkulose.</w:t>
      </w:r>
      <w:r w:rsidR="007F0AAA" w:rsidRPr="00921DD3">
        <w:rPr>
          <w:rFonts w:cstheme="minorHAnsi"/>
        </w:rPr>
        <w:t xml:space="preserve"> Symptombilledet på aktiv </w:t>
      </w:r>
      <w:r w:rsidR="007F0AAA" w:rsidRPr="00921DD3">
        <w:rPr>
          <w:rFonts w:cstheme="minorHAnsi"/>
          <w:spacing w:val="2"/>
          <w:shd w:val="clear" w:color="auto" w:fill="FFFFFF"/>
        </w:rPr>
        <w:t>tuberkulose er karakteriseret ved feber eller nattesved, vægttab, hoste og smerter i brystet</w:t>
      </w:r>
      <w:r w:rsidR="00FF6A9A">
        <w:rPr>
          <w:rFonts w:cstheme="minorHAnsi"/>
          <w:spacing w:val="2"/>
          <w:shd w:val="clear" w:color="auto" w:fill="FFFFFF"/>
        </w:rPr>
        <w:t xml:space="preserve"> </w:t>
      </w:r>
      <w:r w:rsidR="00FF6A9A">
        <w:rPr>
          <w:rFonts w:cstheme="minorHAnsi"/>
          <w:spacing w:val="2"/>
        </w:rPr>
        <w:t>(1,2)</w:t>
      </w:r>
      <w:r w:rsidR="00FF6A9A" w:rsidRPr="00921DD3">
        <w:rPr>
          <w:rFonts w:cstheme="minorHAnsi"/>
          <w:spacing w:val="2"/>
        </w:rPr>
        <w:t>.</w:t>
      </w:r>
    </w:p>
    <w:p w14:paraId="3AEFCE85" w14:textId="65C9EF66" w:rsidR="00FC2A97" w:rsidRPr="00FC2A97" w:rsidRDefault="00FC2A97" w:rsidP="00677540">
      <w:pPr>
        <w:rPr>
          <w:rFonts w:cstheme="minorHAnsi"/>
        </w:rPr>
      </w:pPr>
      <w:r w:rsidRPr="00921DD3">
        <w:rPr>
          <w:rFonts w:cstheme="minorHAnsi"/>
        </w:rPr>
        <w:t xml:space="preserve">Diagnosen stilles ved </w:t>
      </w:r>
      <w:r w:rsidR="00D76813" w:rsidRPr="00FC2A97">
        <w:rPr>
          <w:rFonts w:eastAsia="Times New Roman" w:cstheme="minorHAnsi"/>
          <w:lang w:eastAsia="da-DK"/>
        </w:rPr>
        <w:t>PCR</w:t>
      </w:r>
      <w:r w:rsidR="00D76813" w:rsidRPr="00921DD3">
        <w:rPr>
          <w:rFonts w:eastAsia="Times New Roman" w:cstheme="minorHAnsi"/>
          <w:lang w:eastAsia="da-DK"/>
        </w:rPr>
        <w:t>-test</w:t>
      </w:r>
      <w:r w:rsidR="00D76813" w:rsidRPr="00921DD3">
        <w:rPr>
          <w:rFonts w:cstheme="minorHAnsi"/>
        </w:rPr>
        <w:t xml:space="preserve"> </w:t>
      </w:r>
      <w:r w:rsidR="00D76813">
        <w:rPr>
          <w:rFonts w:cstheme="minorHAnsi"/>
        </w:rPr>
        <w:t>og</w:t>
      </w:r>
      <w:r w:rsidR="00763AAF">
        <w:rPr>
          <w:rFonts w:cstheme="minorHAnsi"/>
        </w:rPr>
        <w:t>/eller</w:t>
      </w:r>
      <w:r w:rsidR="00D76813">
        <w:rPr>
          <w:rFonts w:cstheme="minorHAnsi"/>
        </w:rPr>
        <w:t xml:space="preserve"> </w:t>
      </w:r>
      <w:r w:rsidRPr="00921DD3">
        <w:rPr>
          <w:rFonts w:cstheme="minorHAnsi"/>
        </w:rPr>
        <w:t>p</w:t>
      </w:r>
      <w:r w:rsidRPr="00FC2A97">
        <w:rPr>
          <w:rFonts w:eastAsia="Times New Roman" w:cstheme="minorHAnsi"/>
          <w:lang w:eastAsia="da-DK"/>
        </w:rPr>
        <w:t>åvis</w:t>
      </w:r>
      <w:r w:rsidR="00D76813">
        <w:rPr>
          <w:rFonts w:eastAsia="Times New Roman" w:cstheme="minorHAnsi"/>
          <w:lang w:eastAsia="da-DK"/>
        </w:rPr>
        <w:t>ning af</w:t>
      </w:r>
      <w:r w:rsidRPr="00FC2A97">
        <w:rPr>
          <w:rFonts w:eastAsia="Times New Roman" w:cstheme="minorHAnsi"/>
          <w:lang w:eastAsia="da-DK"/>
        </w:rPr>
        <w:t xml:space="preserve"> bakterien ved </w:t>
      </w:r>
      <w:r w:rsidR="00D76813" w:rsidRPr="00FC2A97">
        <w:rPr>
          <w:rFonts w:eastAsia="Times New Roman" w:cstheme="minorHAnsi"/>
          <w:lang w:eastAsia="da-DK"/>
        </w:rPr>
        <w:t xml:space="preserve">dyrkning </w:t>
      </w:r>
      <w:r w:rsidR="00D76813">
        <w:rPr>
          <w:rFonts w:eastAsia="Times New Roman" w:cstheme="minorHAnsi"/>
          <w:lang w:eastAsia="da-DK"/>
        </w:rPr>
        <w:t xml:space="preserve">og </w:t>
      </w:r>
      <w:r w:rsidRPr="00FC2A97">
        <w:rPr>
          <w:rFonts w:eastAsia="Times New Roman" w:cstheme="minorHAnsi"/>
          <w:lang w:eastAsia="da-DK"/>
        </w:rPr>
        <w:t>mikroskopi</w:t>
      </w:r>
      <w:r w:rsidR="00D76813">
        <w:rPr>
          <w:rFonts w:eastAsia="Times New Roman" w:cstheme="minorHAnsi"/>
          <w:lang w:eastAsia="da-DK"/>
        </w:rPr>
        <w:t>.</w:t>
      </w:r>
      <w:r w:rsidRPr="00921DD3">
        <w:rPr>
          <w:rFonts w:eastAsia="Times New Roman" w:cstheme="minorHAnsi"/>
          <w:lang w:eastAsia="da-DK"/>
        </w:rPr>
        <w:t xml:space="preserve"> I få tilfælde kan bakterien ikke påvises, hvor diagnosen derfor må stilles på baggrund af kliniske symptomer, ana</w:t>
      </w:r>
      <w:r w:rsidR="00D76813">
        <w:rPr>
          <w:rFonts w:eastAsia="Times New Roman" w:cstheme="minorHAnsi"/>
          <w:lang w:eastAsia="da-DK"/>
        </w:rPr>
        <w:t>m</w:t>
      </w:r>
      <w:r w:rsidRPr="00921DD3">
        <w:rPr>
          <w:rFonts w:eastAsia="Times New Roman" w:cstheme="minorHAnsi"/>
          <w:lang w:eastAsia="da-DK"/>
        </w:rPr>
        <w:t xml:space="preserve">nese og </w:t>
      </w:r>
      <w:r w:rsidRPr="00FC2A97">
        <w:rPr>
          <w:rFonts w:eastAsia="Times New Roman" w:cstheme="minorHAnsi"/>
          <w:lang w:eastAsia="da-DK"/>
        </w:rPr>
        <w:t>karakteristisk røntgen</w:t>
      </w:r>
      <w:r w:rsidR="00FF6A9A">
        <w:rPr>
          <w:rFonts w:eastAsia="Times New Roman" w:cstheme="minorHAnsi"/>
          <w:lang w:eastAsia="da-DK"/>
        </w:rPr>
        <w:t xml:space="preserve"> </w:t>
      </w:r>
      <w:r w:rsidR="00FF6A9A">
        <w:rPr>
          <w:rFonts w:cstheme="minorHAnsi"/>
          <w:spacing w:val="2"/>
        </w:rPr>
        <w:t>(1,2)</w:t>
      </w:r>
      <w:r w:rsidR="00FF6A9A" w:rsidRPr="00921DD3">
        <w:rPr>
          <w:rFonts w:cstheme="minorHAnsi"/>
          <w:spacing w:val="2"/>
        </w:rPr>
        <w:t>.</w:t>
      </w:r>
      <w:r w:rsidR="00B737FF" w:rsidRPr="00921DD3">
        <w:rPr>
          <w:rFonts w:cstheme="minorHAnsi"/>
        </w:rPr>
        <w:t xml:space="preserve"> </w:t>
      </w:r>
    </w:p>
    <w:p w14:paraId="5DD4B96D" w14:textId="2067324C" w:rsidR="00FC2A97" w:rsidRPr="00921DD3" w:rsidRDefault="00FC2A97" w:rsidP="00677540">
      <w:pPr>
        <w:spacing w:after="180"/>
        <w:rPr>
          <w:rFonts w:cstheme="minorHAnsi"/>
          <w:spacing w:val="2"/>
        </w:rPr>
      </w:pPr>
      <w:r w:rsidRPr="00FC2A97">
        <w:rPr>
          <w:rFonts w:eastAsia="Times New Roman" w:cstheme="minorHAnsi"/>
          <w:lang w:eastAsia="da-DK"/>
        </w:rPr>
        <w:t>Behandling</w:t>
      </w:r>
      <w:r w:rsidRPr="00921DD3">
        <w:rPr>
          <w:rFonts w:eastAsia="Times New Roman" w:cstheme="minorHAnsi"/>
          <w:lang w:eastAsia="da-DK"/>
        </w:rPr>
        <w:t>en består af en k</w:t>
      </w:r>
      <w:r w:rsidRPr="00FC2A97">
        <w:rPr>
          <w:rFonts w:eastAsia="Times New Roman" w:cstheme="minorHAnsi"/>
          <w:lang w:eastAsia="da-DK"/>
        </w:rPr>
        <w:t xml:space="preserve">ombinationsbehandling </w:t>
      </w:r>
      <w:r w:rsidR="000F1D79" w:rsidRPr="00921DD3">
        <w:rPr>
          <w:rFonts w:eastAsia="Times New Roman" w:cstheme="minorHAnsi"/>
          <w:lang w:eastAsia="da-DK"/>
        </w:rPr>
        <w:t xml:space="preserve">med </w:t>
      </w:r>
      <w:r w:rsidR="000F1D79" w:rsidRPr="00FC2A97">
        <w:rPr>
          <w:rFonts w:eastAsia="Times New Roman" w:cstheme="minorHAnsi"/>
          <w:lang w:eastAsia="da-DK"/>
        </w:rPr>
        <w:t xml:space="preserve">antituberkuløse præparater </w:t>
      </w:r>
      <w:r w:rsidR="000F1D79" w:rsidRPr="00921DD3">
        <w:rPr>
          <w:rFonts w:eastAsia="Times New Roman" w:cstheme="minorHAnsi"/>
          <w:lang w:eastAsia="da-DK"/>
        </w:rPr>
        <w:t>som</w:t>
      </w:r>
      <w:r w:rsidR="000F1D79" w:rsidRPr="00FC2A97">
        <w:rPr>
          <w:rFonts w:eastAsia="Times New Roman" w:cstheme="minorHAnsi"/>
          <w:lang w:eastAsia="da-DK"/>
        </w:rPr>
        <w:t xml:space="preserve"> isoniazid, rifampicin, pyrazinamid og ethambutol</w:t>
      </w:r>
      <w:r w:rsidR="000F1D79" w:rsidRPr="00921DD3">
        <w:rPr>
          <w:rFonts w:eastAsia="Times New Roman" w:cstheme="minorHAnsi"/>
          <w:lang w:eastAsia="da-DK"/>
        </w:rPr>
        <w:t xml:space="preserve"> </w:t>
      </w:r>
      <w:r w:rsidRPr="00FC2A97">
        <w:rPr>
          <w:rFonts w:eastAsia="Times New Roman" w:cstheme="minorHAnsi"/>
          <w:lang w:eastAsia="da-DK"/>
        </w:rPr>
        <w:t>i mindst 6 måneder</w:t>
      </w:r>
      <w:r w:rsidRPr="00921DD3">
        <w:rPr>
          <w:rFonts w:eastAsia="Times New Roman" w:cstheme="minorHAnsi"/>
          <w:lang w:eastAsia="da-DK"/>
        </w:rPr>
        <w:t xml:space="preserve">. </w:t>
      </w:r>
      <w:r w:rsidRPr="00FC2A97">
        <w:rPr>
          <w:rFonts w:eastAsia="Times New Roman" w:cstheme="minorHAnsi"/>
          <w:lang w:eastAsia="da-DK"/>
        </w:rPr>
        <w:t xml:space="preserve"> </w:t>
      </w:r>
      <w:r w:rsidR="00B737FF" w:rsidRPr="00921DD3">
        <w:rPr>
          <w:rFonts w:eastAsia="Times New Roman" w:cstheme="minorHAnsi"/>
          <w:lang w:eastAsia="da-DK"/>
        </w:rPr>
        <w:t xml:space="preserve">Målet med behandlingen er at </w:t>
      </w:r>
      <w:r w:rsidRPr="00921DD3">
        <w:rPr>
          <w:rFonts w:cstheme="minorHAnsi"/>
          <w:spacing w:val="2"/>
        </w:rPr>
        <w:t>forhindre dødsfald</w:t>
      </w:r>
      <w:r w:rsidR="00B737FF" w:rsidRPr="00921DD3">
        <w:rPr>
          <w:rFonts w:eastAsia="Times New Roman" w:cstheme="minorHAnsi"/>
          <w:lang w:eastAsia="da-DK"/>
        </w:rPr>
        <w:t>, h</w:t>
      </w:r>
      <w:r w:rsidRPr="00921DD3">
        <w:rPr>
          <w:rFonts w:cstheme="minorHAnsi"/>
          <w:spacing w:val="2"/>
        </w:rPr>
        <w:t>elbredelse</w:t>
      </w:r>
      <w:r w:rsidR="00B737FF" w:rsidRPr="00921DD3">
        <w:rPr>
          <w:rFonts w:cstheme="minorHAnsi"/>
          <w:spacing w:val="2"/>
        </w:rPr>
        <w:t xml:space="preserve"> ved</w:t>
      </w:r>
      <w:r w:rsidRPr="00921DD3">
        <w:rPr>
          <w:rFonts w:cstheme="minorHAnsi"/>
          <w:spacing w:val="2"/>
        </w:rPr>
        <w:t xml:space="preserve"> udryddelse af tuberkulosebakterien</w:t>
      </w:r>
      <w:r w:rsidR="00B737FF" w:rsidRPr="00921DD3">
        <w:rPr>
          <w:rFonts w:eastAsia="Times New Roman" w:cstheme="minorHAnsi"/>
          <w:lang w:eastAsia="da-DK"/>
        </w:rPr>
        <w:t>, s</w:t>
      </w:r>
      <w:r w:rsidRPr="00921DD3">
        <w:rPr>
          <w:rFonts w:cstheme="minorHAnsi"/>
          <w:spacing w:val="2"/>
        </w:rPr>
        <w:t>mitteforebyggelse</w:t>
      </w:r>
      <w:r w:rsidR="002B78FD">
        <w:rPr>
          <w:rFonts w:cstheme="minorHAnsi"/>
          <w:spacing w:val="2"/>
        </w:rPr>
        <w:t xml:space="preserve"> </w:t>
      </w:r>
      <w:r w:rsidR="00B737FF" w:rsidRPr="00921DD3">
        <w:rPr>
          <w:rFonts w:cstheme="minorHAnsi"/>
          <w:spacing w:val="2"/>
        </w:rPr>
        <w:t xml:space="preserve">samt </w:t>
      </w:r>
      <w:r w:rsidR="00B737FF" w:rsidRPr="00921DD3">
        <w:rPr>
          <w:rFonts w:eastAsia="Times New Roman" w:cstheme="minorHAnsi"/>
          <w:lang w:eastAsia="da-DK"/>
        </w:rPr>
        <w:t>f</w:t>
      </w:r>
      <w:r w:rsidRPr="00921DD3">
        <w:rPr>
          <w:rFonts w:cstheme="minorHAnsi"/>
          <w:spacing w:val="2"/>
        </w:rPr>
        <w:t>orhindre udvikling af antibiotikaresistens</w:t>
      </w:r>
      <w:r w:rsidR="00FF6A9A">
        <w:rPr>
          <w:rFonts w:cstheme="minorHAnsi"/>
          <w:spacing w:val="2"/>
        </w:rPr>
        <w:t xml:space="preserve"> (1,2)</w:t>
      </w:r>
      <w:r w:rsidR="00FF6A9A" w:rsidRPr="00921DD3">
        <w:rPr>
          <w:rFonts w:cstheme="minorHAnsi"/>
          <w:spacing w:val="2"/>
        </w:rPr>
        <w:t>.</w:t>
      </w:r>
    </w:p>
    <w:p w14:paraId="3DBA2974" w14:textId="6EE5790F" w:rsidR="00961682" w:rsidRDefault="002B78FD" w:rsidP="00677540">
      <w:pPr>
        <w:spacing w:after="180"/>
        <w:rPr>
          <w:rFonts w:cstheme="minorHAnsi"/>
          <w:spacing w:val="2"/>
        </w:rPr>
      </w:pPr>
      <w:r>
        <w:rPr>
          <w:rFonts w:cstheme="minorHAnsi"/>
          <w:spacing w:val="2"/>
        </w:rPr>
        <w:t>Børn har øget risiko for at udvikle tuberkulose. Andre ris</w:t>
      </w:r>
      <w:r w:rsidR="00633927" w:rsidRPr="00921DD3">
        <w:rPr>
          <w:rFonts w:cstheme="minorHAnsi"/>
          <w:spacing w:val="2"/>
        </w:rPr>
        <w:t>i</w:t>
      </w:r>
      <w:r w:rsidR="000F1D79" w:rsidRPr="00921DD3">
        <w:rPr>
          <w:rFonts w:cstheme="minorHAnsi"/>
          <w:spacing w:val="2"/>
        </w:rPr>
        <w:t>kofaktorer</w:t>
      </w:r>
      <w:r>
        <w:rPr>
          <w:rFonts w:cstheme="minorHAnsi"/>
          <w:spacing w:val="2"/>
        </w:rPr>
        <w:t xml:space="preserve"> e</w:t>
      </w:r>
      <w:r w:rsidR="00961682" w:rsidRPr="00921DD3">
        <w:rPr>
          <w:rFonts w:cstheme="minorHAnsi"/>
          <w:spacing w:val="2"/>
        </w:rPr>
        <w:t xml:space="preserve">r </w:t>
      </w:r>
      <w:r w:rsidR="00FC2A97" w:rsidRPr="00921DD3">
        <w:rPr>
          <w:rFonts w:cstheme="minorHAnsi"/>
          <w:spacing w:val="2"/>
        </w:rPr>
        <w:t xml:space="preserve">HIV </w:t>
      </w:r>
      <w:r w:rsidR="00961682" w:rsidRPr="00921DD3">
        <w:rPr>
          <w:rFonts w:cstheme="minorHAnsi"/>
          <w:spacing w:val="2"/>
        </w:rPr>
        <w:t>eller an</w:t>
      </w:r>
      <w:r w:rsidR="00FC2A97" w:rsidRPr="00921DD3">
        <w:rPr>
          <w:rFonts w:cstheme="minorHAnsi"/>
          <w:spacing w:val="2"/>
        </w:rPr>
        <w:t>den immunsuppression</w:t>
      </w:r>
      <w:r>
        <w:rPr>
          <w:rFonts w:cstheme="minorHAnsi"/>
          <w:spacing w:val="2"/>
        </w:rPr>
        <w:t xml:space="preserve"> og </w:t>
      </w:r>
      <w:r w:rsidR="00961682" w:rsidRPr="00921DD3">
        <w:rPr>
          <w:rFonts w:cstheme="minorHAnsi"/>
          <w:spacing w:val="2"/>
        </w:rPr>
        <w:t xml:space="preserve">sociale faktorer som </w:t>
      </w:r>
      <w:r w:rsidR="00FC2A97" w:rsidRPr="00921DD3">
        <w:rPr>
          <w:rFonts w:cstheme="minorHAnsi"/>
          <w:spacing w:val="2"/>
        </w:rPr>
        <w:t>fattigdom, overbefolkning, underernæring, hjemløshed,</w:t>
      </w:r>
      <w:r w:rsidR="00961682" w:rsidRPr="00921DD3">
        <w:rPr>
          <w:rFonts w:cstheme="minorHAnsi"/>
          <w:spacing w:val="2"/>
        </w:rPr>
        <w:t xml:space="preserve"> a</w:t>
      </w:r>
      <w:r w:rsidR="00FC2A97" w:rsidRPr="00921DD3">
        <w:rPr>
          <w:rFonts w:cstheme="minorHAnsi"/>
          <w:spacing w:val="2"/>
        </w:rPr>
        <w:t>lkoholisme eller narkotikamisbrug</w:t>
      </w:r>
      <w:r w:rsidR="00961682" w:rsidRPr="00921DD3">
        <w:rPr>
          <w:rFonts w:cstheme="minorHAnsi"/>
          <w:spacing w:val="2"/>
        </w:rPr>
        <w:t xml:space="preserve">. Graviditet </w:t>
      </w:r>
      <w:r>
        <w:rPr>
          <w:rFonts w:cstheme="minorHAnsi"/>
          <w:spacing w:val="2"/>
        </w:rPr>
        <w:t xml:space="preserve">giver øget risiko for at </w:t>
      </w:r>
      <w:r w:rsidR="00961682" w:rsidRPr="00921DD3">
        <w:rPr>
          <w:rFonts w:cstheme="minorHAnsi"/>
          <w:spacing w:val="2"/>
        </w:rPr>
        <w:t xml:space="preserve">reaktivere </w:t>
      </w:r>
      <w:r w:rsidR="00FC2A97" w:rsidRPr="00921DD3">
        <w:rPr>
          <w:rFonts w:cstheme="minorHAnsi"/>
          <w:spacing w:val="2"/>
        </w:rPr>
        <w:t xml:space="preserve">latent infektion, </w:t>
      </w:r>
      <w:r w:rsidR="00961682" w:rsidRPr="00921DD3">
        <w:rPr>
          <w:rFonts w:cstheme="minorHAnsi"/>
          <w:spacing w:val="2"/>
        </w:rPr>
        <w:t xml:space="preserve">hvorfor </w:t>
      </w:r>
      <w:r w:rsidR="00FC2A97" w:rsidRPr="00921DD3">
        <w:rPr>
          <w:rFonts w:cstheme="minorHAnsi"/>
          <w:spacing w:val="2"/>
        </w:rPr>
        <w:t xml:space="preserve">der </w:t>
      </w:r>
      <w:r w:rsidR="00961682" w:rsidRPr="00921DD3">
        <w:rPr>
          <w:rFonts w:cstheme="minorHAnsi"/>
          <w:spacing w:val="2"/>
        </w:rPr>
        <w:t xml:space="preserve">er </w:t>
      </w:r>
      <w:r w:rsidR="00FC2A97" w:rsidRPr="00921DD3">
        <w:rPr>
          <w:rFonts w:cstheme="minorHAnsi"/>
          <w:spacing w:val="2"/>
        </w:rPr>
        <w:t xml:space="preserve">behov for ekstra </w:t>
      </w:r>
      <w:r w:rsidR="00961682" w:rsidRPr="00921DD3">
        <w:rPr>
          <w:rFonts w:cstheme="minorHAnsi"/>
          <w:spacing w:val="2"/>
        </w:rPr>
        <w:t>opmærksomhed på gravide</w:t>
      </w:r>
      <w:r w:rsidR="00FF6A9A">
        <w:rPr>
          <w:rFonts w:cstheme="minorHAnsi"/>
          <w:spacing w:val="2"/>
        </w:rPr>
        <w:t xml:space="preserve"> (1,2)</w:t>
      </w:r>
      <w:r w:rsidR="008851C8">
        <w:rPr>
          <w:rFonts w:cstheme="minorHAnsi"/>
          <w:spacing w:val="2"/>
        </w:rPr>
        <w:t>.</w:t>
      </w:r>
    </w:p>
    <w:p w14:paraId="74621E65" w14:textId="2F5C0B84" w:rsidR="004A7411" w:rsidRDefault="004A7411" w:rsidP="00677540">
      <w:pPr>
        <w:spacing w:after="180"/>
        <w:rPr>
          <w:rFonts w:cstheme="minorHAnsi"/>
          <w:spacing w:val="2"/>
        </w:rPr>
      </w:pPr>
      <w:r>
        <w:rPr>
          <w:rFonts w:cstheme="minorHAnsi"/>
          <w:spacing w:val="2"/>
        </w:rPr>
        <w:t>Et afgørende forhold for smittespredningen af tuberkulose er hvor tæt, man bor samt den generelle hygiejnestandard. Selvom, der er bygget flere boliger</w:t>
      </w:r>
      <w:r w:rsidR="0064358A">
        <w:rPr>
          <w:rFonts w:cstheme="minorHAnsi"/>
          <w:spacing w:val="2"/>
        </w:rPr>
        <w:t>,</w:t>
      </w:r>
      <w:r>
        <w:rPr>
          <w:rFonts w:cstheme="minorHAnsi"/>
          <w:spacing w:val="2"/>
        </w:rPr>
        <w:t xml:space="preserve"> og hygiejnen er forbedret, er der stadig relativ stor forekomst af sygdommen i Grønland</w:t>
      </w:r>
      <w:r w:rsidR="0069259C">
        <w:rPr>
          <w:rFonts w:cstheme="minorHAnsi"/>
          <w:spacing w:val="2"/>
        </w:rPr>
        <w:t>. Der</w:t>
      </w:r>
      <w:r>
        <w:rPr>
          <w:rFonts w:cstheme="minorHAnsi"/>
          <w:spacing w:val="2"/>
        </w:rPr>
        <w:t xml:space="preserve"> ses mikroepidemier</w:t>
      </w:r>
      <w:r w:rsidR="006B06E7">
        <w:rPr>
          <w:rFonts w:cstheme="minorHAnsi"/>
          <w:spacing w:val="2"/>
        </w:rPr>
        <w:t xml:space="preserve"> – særligt i områder, hvor folk bor tæt</w:t>
      </w:r>
      <w:r w:rsidR="00845675">
        <w:rPr>
          <w:rFonts w:cstheme="minorHAnsi"/>
          <w:spacing w:val="2"/>
        </w:rPr>
        <w:t>. Det tyder på, at sygdommen ikke kan udryddes i Grønland i den nærmeste fremtid, hvorfor det væsentligste er at diagnosticere sygdommen samt monitorere smittespredningen og dermed sygdomsudviklingen i landet (3).</w:t>
      </w:r>
    </w:p>
    <w:p w14:paraId="6DB8AD60" w14:textId="77943923" w:rsidR="00961682" w:rsidRPr="00921DD3" w:rsidRDefault="00961682" w:rsidP="00677540">
      <w:pPr>
        <w:pStyle w:val="Overskrift1"/>
        <w:rPr>
          <w:rFonts w:asciiTheme="minorHAnsi" w:hAnsiTheme="minorHAnsi" w:cstheme="minorHAnsi"/>
          <w:b/>
          <w:bCs/>
          <w:color w:val="auto"/>
        </w:rPr>
      </w:pPr>
      <w:bookmarkStart w:id="1" w:name="_Toc132705386"/>
      <w:r w:rsidRPr="00921DD3">
        <w:rPr>
          <w:rFonts w:asciiTheme="minorHAnsi" w:hAnsiTheme="minorHAnsi" w:cstheme="minorHAnsi"/>
          <w:b/>
          <w:bCs/>
          <w:color w:val="auto"/>
        </w:rPr>
        <w:t>Formål</w:t>
      </w:r>
      <w:bookmarkEnd w:id="1"/>
    </w:p>
    <w:p w14:paraId="0BDBFE61" w14:textId="77777777" w:rsidR="00D76813" w:rsidRDefault="00961682" w:rsidP="00677540">
      <w:pPr>
        <w:spacing w:after="180"/>
        <w:rPr>
          <w:rFonts w:cstheme="minorHAnsi"/>
          <w:spacing w:val="2"/>
        </w:rPr>
      </w:pPr>
      <w:r w:rsidRPr="00921DD3">
        <w:rPr>
          <w:rFonts w:cstheme="minorHAnsi"/>
          <w:spacing w:val="2"/>
        </w:rPr>
        <w:t>Formålet med denne rapport er at give et overblik over forekomsten af tuberkulose i Grønland</w:t>
      </w:r>
      <w:r w:rsidR="008851C8">
        <w:rPr>
          <w:rFonts w:cstheme="minorHAnsi"/>
          <w:spacing w:val="2"/>
        </w:rPr>
        <w:t xml:space="preserve"> i 2022</w:t>
      </w:r>
      <w:r w:rsidRPr="00921DD3">
        <w:rPr>
          <w:rFonts w:cstheme="minorHAnsi"/>
          <w:spacing w:val="2"/>
        </w:rPr>
        <w:t xml:space="preserve">. </w:t>
      </w:r>
    </w:p>
    <w:p w14:paraId="6CFE8143" w14:textId="5B615581" w:rsidR="00D76813" w:rsidRPr="00D76813" w:rsidRDefault="00D76813" w:rsidP="00677540">
      <w:pPr>
        <w:pStyle w:val="Overskrift1"/>
        <w:rPr>
          <w:rFonts w:asciiTheme="minorHAnsi" w:hAnsiTheme="minorHAnsi" w:cstheme="minorHAnsi"/>
          <w:b/>
          <w:bCs/>
          <w:color w:val="auto"/>
        </w:rPr>
      </w:pPr>
      <w:bookmarkStart w:id="2" w:name="_Toc132705387"/>
      <w:r w:rsidRPr="00D76813">
        <w:rPr>
          <w:rFonts w:asciiTheme="minorHAnsi" w:hAnsiTheme="minorHAnsi" w:cstheme="minorHAnsi"/>
          <w:b/>
          <w:bCs/>
          <w:color w:val="auto"/>
        </w:rPr>
        <w:t>M</w:t>
      </w:r>
      <w:r>
        <w:rPr>
          <w:rFonts w:asciiTheme="minorHAnsi" w:hAnsiTheme="minorHAnsi" w:cstheme="minorHAnsi"/>
          <w:b/>
          <w:bCs/>
          <w:color w:val="auto"/>
        </w:rPr>
        <w:t>ateriale og m</w:t>
      </w:r>
      <w:r w:rsidRPr="00D76813">
        <w:rPr>
          <w:rFonts w:asciiTheme="minorHAnsi" w:hAnsiTheme="minorHAnsi" w:cstheme="minorHAnsi"/>
          <w:b/>
          <w:bCs/>
          <w:color w:val="auto"/>
        </w:rPr>
        <w:t>etode</w:t>
      </w:r>
      <w:bookmarkEnd w:id="2"/>
    </w:p>
    <w:p w14:paraId="5C5FB940" w14:textId="39FB6342" w:rsidR="00961682" w:rsidRDefault="00D76813" w:rsidP="00677540">
      <w:pPr>
        <w:spacing w:after="180"/>
        <w:rPr>
          <w:rFonts w:cstheme="minorHAnsi"/>
          <w:spacing w:val="2"/>
        </w:rPr>
      </w:pPr>
      <w:r>
        <w:rPr>
          <w:rFonts w:cstheme="minorHAnsi"/>
          <w:spacing w:val="2"/>
        </w:rPr>
        <w:t xml:space="preserve">Analysen </w:t>
      </w:r>
      <w:r w:rsidR="00961682" w:rsidRPr="00921DD3">
        <w:rPr>
          <w:rFonts w:cstheme="minorHAnsi"/>
          <w:spacing w:val="2"/>
        </w:rPr>
        <w:t xml:space="preserve">bygger på opgørelser </w:t>
      </w:r>
      <w:r w:rsidR="002B78FD">
        <w:rPr>
          <w:rFonts w:cstheme="minorHAnsi"/>
          <w:spacing w:val="2"/>
        </w:rPr>
        <w:t>baseret på</w:t>
      </w:r>
      <w:r w:rsidR="00961682" w:rsidRPr="00921DD3">
        <w:rPr>
          <w:rFonts w:cstheme="minorHAnsi"/>
          <w:spacing w:val="2"/>
        </w:rPr>
        <w:t xml:space="preserve"> </w:t>
      </w:r>
      <w:r w:rsidR="00633927" w:rsidRPr="00921DD3">
        <w:rPr>
          <w:rFonts w:cstheme="minorHAnsi"/>
          <w:spacing w:val="2"/>
        </w:rPr>
        <w:t>data</w:t>
      </w:r>
      <w:r w:rsidR="00961682" w:rsidRPr="00921DD3">
        <w:rPr>
          <w:rFonts w:cstheme="minorHAnsi"/>
          <w:spacing w:val="2"/>
        </w:rPr>
        <w:t xml:space="preserve">udtræk fra den elektroniske patientjournal, Cosmic samt analysesvar fra </w:t>
      </w:r>
      <w:r>
        <w:rPr>
          <w:rFonts w:cstheme="minorHAnsi"/>
          <w:spacing w:val="2"/>
        </w:rPr>
        <w:t xml:space="preserve">Laboratoriet på Dronning Ingrids Hospital i Nuuk (DIH) og </w:t>
      </w:r>
      <w:r w:rsidR="00961682" w:rsidRPr="00921DD3">
        <w:rPr>
          <w:rFonts w:cstheme="minorHAnsi"/>
          <w:spacing w:val="2"/>
        </w:rPr>
        <w:t xml:space="preserve">Statens Serum Institut (SSI) i Danmark. </w:t>
      </w:r>
      <w:r>
        <w:rPr>
          <w:rFonts w:cstheme="minorHAnsi"/>
          <w:spacing w:val="2"/>
        </w:rPr>
        <w:t>De statiske analyser er udført i Excel.</w:t>
      </w:r>
    </w:p>
    <w:p w14:paraId="34D284D0" w14:textId="74227AC7" w:rsidR="00D76813" w:rsidRPr="00D76813" w:rsidRDefault="00D76813" w:rsidP="00677540">
      <w:pPr>
        <w:pStyle w:val="Overskrift1"/>
        <w:rPr>
          <w:rFonts w:asciiTheme="minorHAnsi" w:hAnsiTheme="minorHAnsi" w:cstheme="minorHAnsi"/>
          <w:b/>
          <w:bCs/>
          <w:color w:val="auto"/>
        </w:rPr>
      </w:pPr>
      <w:bookmarkStart w:id="3" w:name="_Toc132705388"/>
      <w:r w:rsidRPr="00D76813">
        <w:rPr>
          <w:rFonts w:asciiTheme="minorHAnsi" w:hAnsiTheme="minorHAnsi" w:cstheme="minorHAnsi"/>
          <w:b/>
          <w:bCs/>
          <w:color w:val="auto"/>
        </w:rPr>
        <w:t>Resultater</w:t>
      </w:r>
      <w:bookmarkEnd w:id="3"/>
    </w:p>
    <w:p w14:paraId="39EC44CE" w14:textId="4F31AD9B" w:rsidR="00865417" w:rsidRPr="005C205D" w:rsidRDefault="00865417" w:rsidP="00677540">
      <w:pPr>
        <w:pStyle w:val="Overskrift2"/>
        <w:rPr>
          <w:rFonts w:asciiTheme="minorHAnsi" w:hAnsiTheme="minorHAnsi" w:cstheme="minorHAnsi"/>
          <w:b/>
          <w:bCs/>
          <w:color w:val="auto"/>
        </w:rPr>
      </w:pPr>
      <w:bookmarkStart w:id="4" w:name="_Toc132705389"/>
      <w:r w:rsidRPr="005C205D">
        <w:rPr>
          <w:rFonts w:asciiTheme="minorHAnsi" w:hAnsiTheme="minorHAnsi" w:cstheme="minorHAnsi"/>
          <w:b/>
          <w:bCs/>
          <w:color w:val="auto"/>
        </w:rPr>
        <w:t>Diagnose og nye tilfælde</w:t>
      </w:r>
      <w:bookmarkEnd w:id="4"/>
    </w:p>
    <w:p w14:paraId="0A55E8CF" w14:textId="241BF6C5" w:rsidR="00B60A09" w:rsidRDefault="00B91624" w:rsidP="00677540">
      <w:pPr>
        <w:rPr>
          <w:rFonts w:cstheme="minorHAnsi"/>
        </w:rPr>
      </w:pPr>
      <w:r w:rsidRPr="00921DD3">
        <w:rPr>
          <w:rFonts w:cstheme="minorHAnsi"/>
        </w:rPr>
        <w:t>T</w:t>
      </w:r>
      <w:r w:rsidR="001E6B5C" w:rsidRPr="00921DD3">
        <w:rPr>
          <w:rFonts w:cstheme="minorHAnsi"/>
        </w:rPr>
        <w:t>uberkulose</w:t>
      </w:r>
      <w:r w:rsidR="00865417" w:rsidRPr="00921DD3">
        <w:rPr>
          <w:rFonts w:cstheme="minorHAnsi"/>
        </w:rPr>
        <w:t>tilfælde diagnosticeret før 2022, hvor behandlingen ikke har været fulgt tilstrækkeligt</w:t>
      </w:r>
      <w:r w:rsidR="0064358A">
        <w:rPr>
          <w:rFonts w:cstheme="minorHAnsi"/>
        </w:rPr>
        <w:t>,</w:t>
      </w:r>
      <w:r w:rsidR="00865417" w:rsidRPr="00921DD3">
        <w:rPr>
          <w:rFonts w:cstheme="minorHAnsi"/>
        </w:rPr>
        <w:t xml:space="preserve"> og hvor der ikke foreligger et negativ PCR-resultat</w:t>
      </w:r>
      <w:r w:rsidRPr="00921DD3">
        <w:rPr>
          <w:rFonts w:cstheme="minorHAnsi"/>
        </w:rPr>
        <w:t xml:space="preserve"> efter behandlingen</w:t>
      </w:r>
      <w:r w:rsidR="00865417" w:rsidRPr="00921DD3">
        <w:rPr>
          <w:rFonts w:cstheme="minorHAnsi"/>
        </w:rPr>
        <w:t xml:space="preserve">, medregnes i statistikken det år, diagnosen </w:t>
      </w:r>
      <w:r w:rsidR="00865417" w:rsidRPr="00921DD3">
        <w:rPr>
          <w:rFonts w:cstheme="minorHAnsi"/>
        </w:rPr>
        <w:lastRenderedPageBreak/>
        <w:t xml:space="preserve">blev stillet. </w:t>
      </w:r>
      <w:r w:rsidR="0084120B" w:rsidRPr="00921DD3">
        <w:rPr>
          <w:rFonts w:cstheme="minorHAnsi"/>
        </w:rPr>
        <w:t xml:space="preserve">Tilfælde, hvor personen tidligere havde haft tuberkulose, men var erklæret rask i mellemtiden, medregnes i statistikken </w:t>
      </w:r>
      <w:r w:rsidR="00670C46">
        <w:rPr>
          <w:rFonts w:cstheme="minorHAnsi"/>
        </w:rPr>
        <w:t xml:space="preserve">i 2022 </w:t>
      </w:r>
      <w:r w:rsidR="0084120B" w:rsidRPr="00921DD3">
        <w:rPr>
          <w:rFonts w:cstheme="minorHAnsi"/>
        </w:rPr>
        <w:t>som recidive tilfælde.</w:t>
      </w:r>
    </w:p>
    <w:p w14:paraId="295C7689" w14:textId="7A2220EC" w:rsidR="006961D7" w:rsidRPr="00921DD3" w:rsidRDefault="00865417" w:rsidP="00677540">
      <w:pPr>
        <w:rPr>
          <w:rFonts w:cstheme="minorHAnsi"/>
        </w:rPr>
      </w:pPr>
      <w:r w:rsidRPr="00921DD3">
        <w:rPr>
          <w:rFonts w:cstheme="minorHAnsi"/>
        </w:rPr>
        <w:t xml:space="preserve">Følgende tabel viser antal nye og </w:t>
      </w:r>
      <w:r w:rsidR="00B91624" w:rsidRPr="00921DD3">
        <w:rPr>
          <w:rFonts w:cstheme="minorHAnsi"/>
        </w:rPr>
        <w:t xml:space="preserve">recidive </w:t>
      </w:r>
      <w:r w:rsidRPr="00921DD3">
        <w:rPr>
          <w:rFonts w:cstheme="minorHAnsi"/>
        </w:rPr>
        <w:t xml:space="preserve">tilfælde fordelt på pulmonal og ekstrapulmonal </w:t>
      </w:r>
      <w:r w:rsidR="00554528" w:rsidRPr="00921DD3">
        <w:rPr>
          <w:rFonts w:cstheme="minorHAnsi"/>
        </w:rPr>
        <w:t>tuberkulose</w:t>
      </w:r>
      <w:r w:rsidRPr="00921DD3">
        <w:rPr>
          <w:rFonts w:cstheme="minorHAnsi"/>
        </w:rPr>
        <w:t>.</w:t>
      </w:r>
    </w:p>
    <w:tbl>
      <w:tblPr>
        <w:tblStyle w:val="Listetabel1-lys-farve1"/>
        <w:tblW w:w="5000" w:type="pct"/>
        <w:tblLook w:val="04A0" w:firstRow="1" w:lastRow="0" w:firstColumn="1" w:lastColumn="0" w:noHBand="0" w:noVBand="1"/>
      </w:tblPr>
      <w:tblGrid>
        <w:gridCol w:w="2409"/>
        <w:gridCol w:w="2409"/>
        <w:gridCol w:w="2410"/>
        <w:gridCol w:w="2410"/>
      </w:tblGrid>
      <w:tr w:rsidR="00633927" w:rsidRPr="00921DD3" w14:paraId="3A60E21E" w14:textId="77777777" w:rsidTr="005C205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4"/>
            <w:noWrap/>
            <w:vAlign w:val="center"/>
            <w:hideMark/>
          </w:tcPr>
          <w:p w14:paraId="7DA191BC" w14:textId="48F481A3" w:rsidR="00FB3E84" w:rsidRPr="00921DD3" w:rsidRDefault="00FB3E84" w:rsidP="00677540">
            <w:pPr>
              <w:spacing w:line="276" w:lineRule="auto"/>
              <w:rPr>
                <w:rFonts w:eastAsia="Times New Roman" w:cstheme="minorHAnsi"/>
                <w:lang w:eastAsia="da-DK"/>
              </w:rPr>
            </w:pPr>
            <w:r w:rsidRPr="00921DD3">
              <w:rPr>
                <w:rFonts w:eastAsia="Times New Roman" w:cstheme="minorHAnsi"/>
                <w:lang w:eastAsia="da-DK"/>
              </w:rPr>
              <w:t>Tabel 1: Diagnose og antal nye tilfælde</w:t>
            </w:r>
          </w:p>
        </w:tc>
      </w:tr>
      <w:tr w:rsidR="00633927" w:rsidRPr="00921DD3" w14:paraId="70F3ED5A" w14:textId="77777777" w:rsidTr="005C20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1CF6673" w14:textId="69EE41B5" w:rsidR="008546D3" w:rsidRPr="00921DD3" w:rsidRDefault="00FB3E84"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Diagnose</w:t>
            </w:r>
          </w:p>
        </w:tc>
        <w:tc>
          <w:tcPr>
            <w:tcW w:w="1250" w:type="pct"/>
            <w:noWrap/>
            <w:vAlign w:val="center"/>
            <w:hideMark/>
          </w:tcPr>
          <w:p w14:paraId="7C9A238A" w14:textId="77777777" w:rsidR="008546D3" w:rsidRPr="00921DD3" w:rsidRDefault="008546D3"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Nyt Tilfælde</w:t>
            </w:r>
          </w:p>
        </w:tc>
        <w:tc>
          <w:tcPr>
            <w:tcW w:w="1250" w:type="pct"/>
            <w:noWrap/>
            <w:vAlign w:val="center"/>
            <w:hideMark/>
          </w:tcPr>
          <w:p w14:paraId="40525633" w14:textId="77777777" w:rsidR="008546D3" w:rsidRPr="00921DD3" w:rsidRDefault="008546D3"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Recidiv</w:t>
            </w:r>
          </w:p>
        </w:tc>
        <w:tc>
          <w:tcPr>
            <w:tcW w:w="1250" w:type="pct"/>
            <w:noWrap/>
            <w:vAlign w:val="center"/>
            <w:hideMark/>
          </w:tcPr>
          <w:p w14:paraId="31C1C01D" w14:textId="4BE2A798" w:rsidR="008546D3" w:rsidRPr="00921DD3" w:rsidRDefault="00FB3E84"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Total</w:t>
            </w:r>
          </w:p>
        </w:tc>
      </w:tr>
      <w:tr w:rsidR="00633927" w:rsidRPr="00921DD3" w14:paraId="43006518" w14:textId="77777777" w:rsidTr="005C205D">
        <w:trPr>
          <w:trHeight w:val="288"/>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8E58736" w14:textId="77777777" w:rsidR="008546D3" w:rsidRPr="00921DD3" w:rsidRDefault="008546D3"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Ekstra pulmonal</w:t>
            </w:r>
          </w:p>
        </w:tc>
        <w:tc>
          <w:tcPr>
            <w:tcW w:w="1250" w:type="pct"/>
            <w:noWrap/>
            <w:vAlign w:val="center"/>
            <w:hideMark/>
          </w:tcPr>
          <w:p w14:paraId="788103A5" w14:textId="599AAA74" w:rsidR="008546D3" w:rsidRPr="00921DD3" w:rsidRDefault="005152E0"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7</w:t>
            </w:r>
          </w:p>
        </w:tc>
        <w:tc>
          <w:tcPr>
            <w:tcW w:w="1250" w:type="pct"/>
            <w:noWrap/>
            <w:vAlign w:val="center"/>
            <w:hideMark/>
          </w:tcPr>
          <w:p w14:paraId="0875D9C4" w14:textId="77777777" w:rsidR="008546D3" w:rsidRPr="00921DD3" w:rsidRDefault="008546D3"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p>
        </w:tc>
        <w:tc>
          <w:tcPr>
            <w:tcW w:w="1250" w:type="pct"/>
            <w:noWrap/>
            <w:vAlign w:val="center"/>
            <w:hideMark/>
          </w:tcPr>
          <w:p w14:paraId="2C2FDB64" w14:textId="6DD104C2" w:rsidR="008546D3" w:rsidRPr="00921DD3" w:rsidRDefault="005152E0"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8</w:t>
            </w:r>
          </w:p>
        </w:tc>
      </w:tr>
      <w:tr w:rsidR="00633927" w:rsidRPr="00921DD3" w14:paraId="16922B05" w14:textId="77777777" w:rsidTr="005C20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133146D" w14:textId="77777777" w:rsidR="008546D3" w:rsidRPr="00921DD3" w:rsidRDefault="008546D3"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Pulmonal</w:t>
            </w:r>
          </w:p>
        </w:tc>
        <w:tc>
          <w:tcPr>
            <w:tcW w:w="1250" w:type="pct"/>
            <w:noWrap/>
            <w:vAlign w:val="center"/>
            <w:hideMark/>
          </w:tcPr>
          <w:p w14:paraId="1FA350BF" w14:textId="15C18274" w:rsidR="008546D3" w:rsidRPr="00921DD3" w:rsidRDefault="005152E0"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45</w:t>
            </w:r>
          </w:p>
        </w:tc>
        <w:tc>
          <w:tcPr>
            <w:tcW w:w="1250" w:type="pct"/>
            <w:noWrap/>
            <w:vAlign w:val="center"/>
            <w:hideMark/>
          </w:tcPr>
          <w:p w14:paraId="575D7D3D" w14:textId="77777777" w:rsidR="008546D3" w:rsidRPr="00921DD3" w:rsidRDefault="008546D3"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5</w:t>
            </w:r>
          </w:p>
        </w:tc>
        <w:tc>
          <w:tcPr>
            <w:tcW w:w="1250" w:type="pct"/>
            <w:noWrap/>
            <w:vAlign w:val="center"/>
            <w:hideMark/>
          </w:tcPr>
          <w:p w14:paraId="389A67F0" w14:textId="49A8C052" w:rsidR="008546D3" w:rsidRPr="00921DD3" w:rsidRDefault="005152E0"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50</w:t>
            </w:r>
          </w:p>
        </w:tc>
      </w:tr>
      <w:tr w:rsidR="00633927" w:rsidRPr="00921DD3" w14:paraId="09A093D6" w14:textId="77777777" w:rsidTr="005C205D">
        <w:trPr>
          <w:trHeight w:val="288"/>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0892793" w14:textId="0B0DA068" w:rsidR="008546D3" w:rsidRPr="00921DD3" w:rsidRDefault="00FB3E84"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Total</w:t>
            </w:r>
          </w:p>
        </w:tc>
        <w:tc>
          <w:tcPr>
            <w:tcW w:w="1250" w:type="pct"/>
            <w:noWrap/>
            <w:vAlign w:val="center"/>
            <w:hideMark/>
          </w:tcPr>
          <w:p w14:paraId="28BFF431" w14:textId="5A3AF4C9" w:rsidR="008546D3" w:rsidRPr="00921DD3" w:rsidRDefault="008546D3"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5</w:t>
            </w:r>
            <w:r w:rsidR="005152E0">
              <w:rPr>
                <w:rFonts w:eastAsia="Times New Roman" w:cstheme="minorHAnsi"/>
                <w:b/>
                <w:bCs/>
                <w:sz w:val="20"/>
                <w:szCs w:val="20"/>
                <w:lang w:eastAsia="da-DK"/>
              </w:rPr>
              <w:t>2</w:t>
            </w:r>
          </w:p>
        </w:tc>
        <w:tc>
          <w:tcPr>
            <w:tcW w:w="1250" w:type="pct"/>
            <w:noWrap/>
            <w:vAlign w:val="center"/>
            <w:hideMark/>
          </w:tcPr>
          <w:p w14:paraId="6707C1B5" w14:textId="77777777" w:rsidR="008546D3" w:rsidRPr="00921DD3" w:rsidRDefault="008546D3"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6</w:t>
            </w:r>
          </w:p>
        </w:tc>
        <w:tc>
          <w:tcPr>
            <w:tcW w:w="1250" w:type="pct"/>
            <w:noWrap/>
            <w:vAlign w:val="center"/>
            <w:hideMark/>
          </w:tcPr>
          <w:p w14:paraId="2F9F3427" w14:textId="610C4DEC" w:rsidR="008546D3" w:rsidRPr="00921DD3" w:rsidRDefault="0006078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Pr>
                <w:rFonts w:eastAsia="Times New Roman" w:cstheme="minorHAnsi"/>
                <w:b/>
                <w:bCs/>
                <w:sz w:val="20"/>
                <w:szCs w:val="20"/>
                <w:lang w:eastAsia="da-DK"/>
              </w:rPr>
              <w:t>5</w:t>
            </w:r>
            <w:r w:rsidR="005152E0">
              <w:rPr>
                <w:rFonts w:eastAsia="Times New Roman" w:cstheme="minorHAnsi"/>
                <w:b/>
                <w:bCs/>
                <w:sz w:val="20"/>
                <w:szCs w:val="20"/>
                <w:lang w:eastAsia="da-DK"/>
              </w:rPr>
              <w:t>8</w:t>
            </w:r>
          </w:p>
        </w:tc>
      </w:tr>
    </w:tbl>
    <w:p w14:paraId="682E6450" w14:textId="1D8CE1D4" w:rsidR="00E974CF" w:rsidRPr="00C20A22" w:rsidRDefault="0084120B" w:rsidP="00B60A09">
      <w:pPr>
        <w:spacing w:before="240"/>
        <w:rPr>
          <w:rFonts w:cstheme="minorHAnsi"/>
        </w:rPr>
      </w:pPr>
      <w:r w:rsidRPr="00C20A22">
        <w:rPr>
          <w:rFonts w:cstheme="minorHAnsi"/>
        </w:rPr>
        <w:t xml:space="preserve">Der blev i 2022 registret </w:t>
      </w:r>
      <w:r w:rsidR="00A5162D" w:rsidRPr="00C20A22">
        <w:rPr>
          <w:rFonts w:cstheme="minorHAnsi"/>
        </w:rPr>
        <w:t>5</w:t>
      </w:r>
      <w:r w:rsidR="00C20A22" w:rsidRPr="00C20A22">
        <w:rPr>
          <w:rFonts w:cstheme="minorHAnsi"/>
        </w:rPr>
        <w:t>8</w:t>
      </w:r>
      <w:r w:rsidRPr="00C20A22">
        <w:rPr>
          <w:rFonts w:cstheme="minorHAnsi"/>
        </w:rPr>
        <w:t xml:space="preserve"> nye tilfælde af tuberkulose i Grønland, hvoraf seks (10</w:t>
      </w:r>
      <w:r w:rsidR="00C20A22" w:rsidRPr="00C20A22">
        <w:rPr>
          <w:rFonts w:cstheme="minorHAnsi"/>
        </w:rPr>
        <w:t xml:space="preserve"> </w:t>
      </w:r>
      <w:r w:rsidRPr="00C20A22">
        <w:rPr>
          <w:rFonts w:cstheme="minorHAnsi"/>
        </w:rPr>
        <w:t xml:space="preserve">%) personer tidligere havde haft sygdommen. </w:t>
      </w:r>
      <w:r w:rsidR="008546D3" w:rsidRPr="00C20A22">
        <w:rPr>
          <w:rFonts w:cstheme="minorHAnsi"/>
        </w:rPr>
        <w:t xml:space="preserve">I </w:t>
      </w:r>
      <w:r w:rsidR="006B6459" w:rsidRPr="00C20A22">
        <w:rPr>
          <w:rFonts w:cstheme="minorHAnsi"/>
        </w:rPr>
        <w:t>5</w:t>
      </w:r>
      <w:r w:rsidR="00A5162D" w:rsidRPr="00C20A22">
        <w:rPr>
          <w:rFonts w:cstheme="minorHAnsi"/>
        </w:rPr>
        <w:t>0</w:t>
      </w:r>
      <w:r w:rsidR="008546D3" w:rsidRPr="00C20A22">
        <w:rPr>
          <w:rFonts w:cstheme="minorHAnsi"/>
        </w:rPr>
        <w:t xml:space="preserve"> </w:t>
      </w:r>
      <w:r w:rsidR="00865417" w:rsidRPr="00C20A22">
        <w:rPr>
          <w:rFonts w:cstheme="minorHAnsi"/>
        </w:rPr>
        <w:t xml:space="preserve">ud af </w:t>
      </w:r>
      <w:r w:rsidR="00A5162D" w:rsidRPr="00C20A22">
        <w:rPr>
          <w:rFonts w:cstheme="minorHAnsi"/>
        </w:rPr>
        <w:t>5</w:t>
      </w:r>
      <w:r w:rsidR="00F97BFA">
        <w:rPr>
          <w:rFonts w:cstheme="minorHAnsi"/>
        </w:rPr>
        <w:t>8</w:t>
      </w:r>
      <w:r w:rsidR="00865417" w:rsidRPr="00C20A22">
        <w:rPr>
          <w:rFonts w:cstheme="minorHAnsi"/>
        </w:rPr>
        <w:t xml:space="preserve"> </w:t>
      </w:r>
      <w:r w:rsidR="00144D86" w:rsidRPr="00C20A22">
        <w:rPr>
          <w:rFonts w:cstheme="minorHAnsi"/>
        </w:rPr>
        <w:t>(8</w:t>
      </w:r>
      <w:r w:rsidR="00F97BFA">
        <w:rPr>
          <w:rFonts w:cstheme="minorHAnsi"/>
        </w:rPr>
        <w:t>6</w:t>
      </w:r>
      <w:r w:rsidR="00C20A22" w:rsidRPr="00C20A22">
        <w:rPr>
          <w:rFonts w:cstheme="minorHAnsi"/>
        </w:rPr>
        <w:t xml:space="preserve"> </w:t>
      </w:r>
      <w:r w:rsidR="00144D86" w:rsidRPr="00C20A22">
        <w:rPr>
          <w:rFonts w:cstheme="minorHAnsi"/>
        </w:rPr>
        <w:t xml:space="preserve">%) </w:t>
      </w:r>
      <w:r w:rsidR="008546D3" w:rsidRPr="00C20A22">
        <w:rPr>
          <w:rFonts w:cstheme="minorHAnsi"/>
        </w:rPr>
        <w:t xml:space="preserve">tilfælde drejede det sig om </w:t>
      </w:r>
      <w:r w:rsidR="00865417" w:rsidRPr="00C20A22">
        <w:rPr>
          <w:rFonts w:cstheme="minorHAnsi"/>
        </w:rPr>
        <w:t>p</w:t>
      </w:r>
      <w:r w:rsidR="008546D3" w:rsidRPr="00C20A22">
        <w:rPr>
          <w:rFonts w:cstheme="minorHAnsi"/>
        </w:rPr>
        <w:t xml:space="preserve">ulmonal </w:t>
      </w:r>
      <w:r w:rsidR="00554528" w:rsidRPr="00C20A22">
        <w:rPr>
          <w:rFonts w:cstheme="minorHAnsi"/>
        </w:rPr>
        <w:t>tuberkulose</w:t>
      </w:r>
      <w:r w:rsidR="008546D3" w:rsidRPr="00C20A22">
        <w:rPr>
          <w:rFonts w:cstheme="minorHAnsi"/>
        </w:rPr>
        <w:t xml:space="preserve">, mens det </w:t>
      </w:r>
      <w:r w:rsidR="00B91624" w:rsidRPr="00C20A22">
        <w:rPr>
          <w:rFonts w:cstheme="minorHAnsi"/>
        </w:rPr>
        <w:t xml:space="preserve">i </w:t>
      </w:r>
      <w:r w:rsidR="00865417" w:rsidRPr="00C20A22">
        <w:rPr>
          <w:rFonts w:cstheme="minorHAnsi"/>
        </w:rPr>
        <w:t xml:space="preserve">de øvrige </w:t>
      </w:r>
      <w:r w:rsidR="00F97BFA">
        <w:rPr>
          <w:rFonts w:cstheme="minorHAnsi"/>
        </w:rPr>
        <w:t>otte</w:t>
      </w:r>
      <w:r w:rsidR="008546D3" w:rsidRPr="00C20A22">
        <w:rPr>
          <w:rFonts w:cstheme="minorHAnsi"/>
        </w:rPr>
        <w:t xml:space="preserve"> tilfælde </w:t>
      </w:r>
      <w:r w:rsidR="00865417" w:rsidRPr="00C20A22">
        <w:rPr>
          <w:rFonts w:cstheme="minorHAnsi"/>
        </w:rPr>
        <w:t>(1</w:t>
      </w:r>
      <w:r w:rsidR="00F97BFA">
        <w:rPr>
          <w:rFonts w:cstheme="minorHAnsi"/>
        </w:rPr>
        <w:t>4</w:t>
      </w:r>
      <w:r w:rsidR="00C20A22" w:rsidRPr="00C20A22">
        <w:rPr>
          <w:rFonts w:cstheme="minorHAnsi"/>
        </w:rPr>
        <w:t xml:space="preserve"> </w:t>
      </w:r>
      <w:r w:rsidR="00865417" w:rsidRPr="00C20A22">
        <w:rPr>
          <w:rFonts w:cstheme="minorHAnsi"/>
        </w:rPr>
        <w:t>%) drejede sig om e</w:t>
      </w:r>
      <w:r w:rsidR="008546D3" w:rsidRPr="00C20A22">
        <w:rPr>
          <w:rFonts w:cstheme="minorHAnsi"/>
        </w:rPr>
        <w:t xml:space="preserve">kstrapulmonal </w:t>
      </w:r>
      <w:r w:rsidR="00554528" w:rsidRPr="00C20A22">
        <w:rPr>
          <w:rFonts w:cstheme="minorHAnsi"/>
        </w:rPr>
        <w:t>tuberkulose</w:t>
      </w:r>
      <w:r w:rsidR="008546D3" w:rsidRPr="00C20A22">
        <w:rPr>
          <w:rFonts w:cstheme="minorHAnsi"/>
        </w:rPr>
        <w:t xml:space="preserve">. </w:t>
      </w:r>
    </w:p>
    <w:p w14:paraId="0E6D4E32" w14:textId="433F3C89" w:rsidR="001C55FB" w:rsidRPr="00C20A22" w:rsidRDefault="00E974CF" w:rsidP="00E974CF">
      <w:pPr>
        <w:rPr>
          <w:rFonts w:cstheme="minorHAnsi"/>
        </w:rPr>
      </w:pPr>
      <w:r w:rsidRPr="00C20A22">
        <w:rPr>
          <w:rFonts w:cstheme="minorHAnsi"/>
        </w:rPr>
        <w:t>En ældre mand på 78 år døde 11 dage efter en klinisk diagnose, hvor den primære dødsårsag var pneumoni. Han havde dog gennem flere år haft kendt lungesygdom med nedsat lungekapacitet</w:t>
      </w:r>
      <w:r w:rsidR="0064358A">
        <w:rPr>
          <w:rFonts w:cstheme="minorHAnsi"/>
        </w:rPr>
        <w:t xml:space="preserve">, </w:t>
      </w:r>
      <w:r w:rsidRPr="00C20A22">
        <w:rPr>
          <w:rFonts w:cstheme="minorHAnsi"/>
        </w:rPr>
        <w:t>og herudover anden komorbiditet.</w:t>
      </w:r>
    </w:p>
    <w:p w14:paraId="4D8D8C64" w14:textId="0496667C" w:rsidR="00E568DD" w:rsidRPr="005C205D" w:rsidRDefault="00F320A8" w:rsidP="00677540">
      <w:pPr>
        <w:pStyle w:val="Overskrift2"/>
        <w:rPr>
          <w:rFonts w:asciiTheme="minorHAnsi" w:hAnsiTheme="minorHAnsi" w:cstheme="minorHAnsi"/>
          <w:b/>
          <w:bCs/>
          <w:color w:val="auto"/>
        </w:rPr>
      </w:pPr>
      <w:bookmarkStart w:id="5" w:name="_Toc132705390"/>
      <w:r w:rsidRPr="005C205D">
        <w:rPr>
          <w:rFonts w:asciiTheme="minorHAnsi" w:hAnsiTheme="minorHAnsi" w:cstheme="minorHAnsi"/>
          <w:b/>
          <w:bCs/>
          <w:color w:val="auto"/>
        </w:rPr>
        <w:t>Diagnostik</w:t>
      </w:r>
      <w:bookmarkEnd w:id="5"/>
    </w:p>
    <w:p w14:paraId="23461882" w14:textId="5C8E50FB" w:rsidR="00626B9D" w:rsidRDefault="00B91624" w:rsidP="00677540">
      <w:pPr>
        <w:rPr>
          <w:rFonts w:cstheme="minorHAnsi"/>
        </w:rPr>
      </w:pPr>
      <w:r w:rsidRPr="00921DD3">
        <w:rPr>
          <w:rFonts w:cstheme="minorHAnsi"/>
        </w:rPr>
        <w:t xml:space="preserve">I Grønland udføres en PCR-analyse til påvisning af </w:t>
      </w:r>
      <w:r w:rsidR="00C36200" w:rsidRPr="00921DD3">
        <w:rPr>
          <w:rFonts w:cstheme="minorHAnsi"/>
        </w:rPr>
        <w:t xml:space="preserve">DNA fra </w:t>
      </w:r>
      <w:r w:rsidRPr="00921DD3">
        <w:rPr>
          <w:rFonts w:cstheme="minorHAnsi"/>
        </w:rPr>
        <w:t>tuberkulose</w:t>
      </w:r>
      <w:r w:rsidR="00C36200" w:rsidRPr="00921DD3">
        <w:rPr>
          <w:rFonts w:cstheme="minorHAnsi"/>
        </w:rPr>
        <w:t>-bakterien</w:t>
      </w:r>
      <w:r w:rsidRPr="00921DD3">
        <w:rPr>
          <w:rFonts w:cstheme="minorHAnsi"/>
        </w:rPr>
        <w:t>, som er en valid diagnostisk test, der med stor sandsynlighed verificerer tuberkulose</w:t>
      </w:r>
      <w:r w:rsidR="0026309B">
        <w:rPr>
          <w:rFonts w:cstheme="minorHAnsi"/>
        </w:rPr>
        <w:t xml:space="preserve"> </w:t>
      </w:r>
    </w:p>
    <w:p w14:paraId="0F1C52FB" w14:textId="0F1BB47A" w:rsidR="0026309B" w:rsidRDefault="0026309B" w:rsidP="00677540">
      <w:pPr>
        <w:rPr>
          <w:rFonts w:cstheme="minorHAnsi"/>
        </w:rPr>
      </w:pPr>
      <w:r>
        <w:rPr>
          <w:rFonts w:cstheme="minorHAnsi"/>
        </w:rPr>
        <w:t>Følgende tabel viser</w:t>
      </w:r>
      <w:r w:rsidR="00E974CF">
        <w:rPr>
          <w:rFonts w:cstheme="minorHAnsi"/>
        </w:rPr>
        <w:t xml:space="preserve"> antal</w:t>
      </w:r>
      <w:r>
        <w:rPr>
          <w:rFonts w:cstheme="minorHAnsi"/>
        </w:rPr>
        <w:t xml:space="preserve"> </w:t>
      </w:r>
      <w:r w:rsidR="00E974CF">
        <w:rPr>
          <w:rFonts w:cstheme="minorHAnsi"/>
        </w:rPr>
        <w:t>udførte og posi</w:t>
      </w:r>
      <w:r w:rsidR="008A2840">
        <w:rPr>
          <w:rFonts w:cstheme="minorHAnsi"/>
        </w:rPr>
        <w:t>ti</w:t>
      </w:r>
      <w:r w:rsidR="00E974CF">
        <w:rPr>
          <w:rFonts w:cstheme="minorHAnsi"/>
        </w:rPr>
        <w:t xml:space="preserve">ve </w:t>
      </w:r>
      <w:r>
        <w:rPr>
          <w:rFonts w:cstheme="minorHAnsi"/>
        </w:rPr>
        <w:t>PCR-tests</w:t>
      </w:r>
      <w:r w:rsidR="00E974CF">
        <w:rPr>
          <w:rFonts w:cstheme="minorHAnsi"/>
        </w:rPr>
        <w:t xml:space="preserve"> </w:t>
      </w:r>
      <w:r>
        <w:rPr>
          <w:rFonts w:cstheme="minorHAnsi"/>
        </w:rPr>
        <w:t>fordelt på regioner og byer.</w:t>
      </w:r>
    </w:p>
    <w:tbl>
      <w:tblPr>
        <w:tblStyle w:val="Listetabel1-lys-farve1"/>
        <w:tblW w:w="9639" w:type="dxa"/>
        <w:tblLook w:val="04A0" w:firstRow="1" w:lastRow="0" w:firstColumn="1" w:lastColumn="0" w:noHBand="0" w:noVBand="1"/>
      </w:tblPr>
      <w:tblGrid>
        <w:gridCol w:w="2409"/>
        <w:gridCol w:w="2410"/>
        <w:gridCol w:w="2410"/>
        <w:gridCol w:w="2410"/>
      </w:tblGrid>
      <w:tr w:rsidR="0006078E" w14:paraId="4F7D2592" w14:textId="77777777" w:rsidTr="00564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Pr>
          <w:p w14:paraId="1B816E9C" w14:textId="5D036045" w:rsidR="0006078E" w:rsidRPr="00845675" w:rsidRDefault="0006078E" w:rsidP="00677540">
            <w:pPr>
              <w:spacing w:line="276" w:lineRule="auto"/>
              <w:rPr>
                <w:rFonts w:cstheme="minorHAnsi"/>
                <w:b w:val="0"/>
                <w:bCs w:val="0"/>
                <w:sz w:val="18"/>
                <w:szCs w:val="18"/>
              </w:rPr>
            </w:pPr>
            <w:r w:rsidRPr="002A09A6">
              <w:rPr>
                <w:rFonts w:cstheme="minorHAnsi"/>
              </w:rPr>
              <w:t>Tabel 2: Antal udførte og positive PCR-tests fordelt på byer</w:t>
            </w:r>
          </w:p>
        </w:tc>
      </w:tr>
      <w:tr w:rsidR="0006078E" w14:paraId="0453B50A"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65307172" w14:textId="07ED4D32" w:rsidR="0006078E" w:rsidRPr="00845675" w:rsidRDefault="00564D79" w:rsidP="00677540">
            <w:pPr>
              <w:rPr>
                <w:rFonts w:cstheme="minorHAnsi"/>
                <w:sz w:val="18"/>
                <w:szCs w:val="18"/>
              </w:rPr>
            </w:pPr>
            <w:r>
              <w:rPr>
                <w:rFonts w:cstheme="minorHAnsi"/>
                <w:sz w:val="18"/>
                <w:szCs w:val="18"/>
              </w:rPr>
              <w:t>Region/by</w:t>
            </w:r>
          </w:p>
        </w:tc>
        <w:tc>
          <w:tcPr>
            <w:tcW w:w="2410" w:type="dxa"/>
          </w:tcPr>
          <w:p w14:paraId="0E7D0998" w14:textId="31F6132F"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Udførte PCR-tests</w:t>
            </w:r>
          </w:p>
        </w:tc>
        <w:tc>
          <w:tcPr>
            <w:tcW w:w="2410" w:type="dxa"/>
          </w:tcPr>
          <w:p w14:paraId="6DE5C443" w14:textId="55DBA23C"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Positive tests</w:t>
            </w:r>
          </w:p>
        </w:tc>
        <w:tc>
          <w:tcPr>
            <w:tcW w:w="2410" w:type="dxa"/>
          </w:tcPr>
          <w:p w14:paraId="22A73973" w14:textId="4427FA83"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b/>
                <w:bCs/>
                <w:sz w:val="18"/>
                <w:szCs w:val="18"/>
              </w:rPr>
              <w:t>Positivrate</w:t>
            </w:r>
            <w:r w:rsidR="001B0611" w:rsidRPr="001B0611">
              <w:rPr>
                <w:rFonts w:cstheme="minorHAnsi"/>
                <w:b/>
                <w:bCs/>
                <w:sz w:val="18"/>
                <w:szCs w:val="18"/>
                <w:vertAlign w:val="superscript"/>
              </w:rPr>
              <w:t>1</w:t>
            </w:r>
          </w:p>
        </w:tc>
      </w:tr>
      <w:tr w:rsidR="0006078E" w14:paraId="0D511F73"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1615DCD9" w14:textId="19576AEB" w:rsidR="0006078E" w:rsidRPr="00845675" w:rsidRDefault="0006078E" w:rsidP="00677540">
            <w:pPr>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Avannaa</w:t>
            </w:r>
          </w:p>
        </w:tc>
        <w:tc>
          <w:tcPr>
            <w:tcW w:w="2410" w:type="dxa"/>
          </w:tcPr>
          <w:p w14:paraId="5FC62C8C" w14:textId="08BF4C3D"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da-DK"/>
              </w:rPr>
            </w:pPr>
            <w:r w:rsidRPr="00845675">
              <w:rPr>
                <w:rFonts w:ascii="Calibri" w:eastAsia="Times New Roman" w:hAnsi="Calibri" w:cs="Calibri"/>
                <w:b/>
                <w:bCs/>
                <w:color w:val="000000"/>
                <w:sz w:val="18"/>
                <w:szCs w:val="18"/>
                <w:lang w:eastAsia="da-DK"/>
              </w:rPr>
              <w:t>408</w:t>
            </w:r>
          </w:p>
        </w:tc>
        <w:tc>
          <w:tcPr>
            <w:tcW w:w="2410" w:type="dxa"/>
          </w:tcPr>
          <w:p w14:paraId="50A7EE25" w14:textId="1D6F52DF"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45675">
              <w:rPr>
                <w:rFonts w:cstheme="minorHAnsi"/>
                <w:b/>
                <w:bCs/>
                <w:sz w:val="18"/>
                <w:szCs w:val="18"/>
              </w:rPr>
              <w:t>17</w:t>
            </w:r>
          </w:p>
        </w:tc>
        <w:tc>
          <w:tcPr>
            <w:tcW w:w="2410" w:type="dxa"/>
          </w:tcPr>
          <w:p w14:paraId="5567E1E0" w14:textId="01E63409"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45675">
              <w:rPr>
                <w:rFonts w:cstheme="minorHAnsi"/>
                <w:b/>
                <w:bCs/>
                <w:sz w:val="18"/>
                <w:szCs w:val="18"/>
              </w:rPr>
              <w:t>4,</w:t>
            </w:r>
            <w:r w:rsidR="00F900E8">
              <w:rPr>
                <w:rFonts w:cstheme="minorHAnsi"/>
                <w:b/>
                <w:bCs/>
                <w:sz w:val="18"/>
                <w:szCs w:val="18"/>
              </w:rPr>
              <w:t>2</w:t>
            </w:r>
            <w:r w:rsidRPr="00845675">
              <w:rPr>
                <w:rFonts w:cstheme="minorHAnsi"/>
                <w:b/>
                <w:bCs/>
                <w:sz w:val="18"/>
                <w:szCs w:val="18"/>
              </w:rPr>
              <w:t xml:space="preserve"> %</w:t>
            </w:r>
          </w:p>
        </w:tc>
      </w:tr>
      <w:tr w:rsidR="0006078E" w14:paraId="42947B4F"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58384D64" w14:textId="3264E349"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Ilulissat</w:t>
            </w:r>
          </w:p>
        </w:tc>
        <w:tc>
          <w:tcPr>
            <w:tcW w:w="2410" w:type="dxa"/>
          </w:tcPr>
          <w:p w14:paraId="02FDD0F8" w14:textId="3764A806"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253</w:t>
            </w:r>
          </w:p>
        </w:tc>
        <w:tc>
          <w:tcPr>
            <w:tcW w:w="2410" w:type="dxa"/>
          </w:tcPr>
          <w:p w14:paraId="5E467330" w14:textId="51CF20D5"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12</w:t>
            </w:r>
          </w:p>
        </w:tc>
        <w:tc>
          <w:tcPr>
            <w:tcW w:w="2410" w:type="dxa"/>
          </w:tcPr>
          <w:p w14:paraId="4FBDE203" w14:textId="09B403F9"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4,7%</w:t>
            </w:r>
          </w:p>
        </w:tc>
      </w:tr>
      <w:tr w:rsidR="0006078E" w14:paraId="79CC3125"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5F7F442C" w14:textId="55150506"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Uummannaq</w:t>
            </w:r>
          </w:p>
        </w:tc>
        <w:tc>
          <w:tcPr>
            <w:tcW w:w="2410" w:type="dxa"/>
          </w:tcPr>
          <w:p w14:paraId="30672BE5" w14:textId="226EA2A1"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49</w:t>
            </w:r>
          </w:p>
        </w:tc>
        <w:tc>
          <w:tcPr>
            <w:tcW w:w="2410" w:type="dxa"/>
          </w:tcPr>
          <w:p w14:paraId="010BB6DA" w14:textId="293AFFF6"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1</w:t>
            </w:r>
          </w:p>
        </w:tc>
        <w:tc>
          <w:tcPr>
            <w:tcW w:w="2410" w:type="dxa"/>
          </w:tcPr>
          <w:p w14:paraId="397287B0" w14:textId="5A09274B"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2,0 %</w:t>
            </w:r>
          </w:p>
        </w:tc>
      </w:tr>
      <w:tr w:rsidR="0006078E" w14:paraId="2E91CDB6"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49005368" w14:textId="2DCE9859"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Upernavik</w:t>
            </w:r>
          </w:p>
        </w:tc>
        <w:tc>
          <w:tcPr>
            <w:tcW w:w="2410" w:type="dxa"/>
          </w:tcPr>
          <w:p w14:paraId="2C8C9B45" w14:textId="69B76A7E"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cstheme="minorHAnsi"/>
                <w:sz w:val="18"/>
                <w:szCs w:val="18"/>
              </w:rPr>
              <w:t>72</w:t>
            </w:r>
          </w:p>
        </w:tc>
        <w:tc>
          <w:tcPr>
            <w:tcW w:w="2410" w:type="dxa"/>
          </w:tcPr>
          <w:p w14:paraId="292D726C" w14:textId="094892EF"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4</w:t>
            </w:r>
          </w:p>
        </w:tc>
        <w:tc>
          <w:tcPr>
            <w:tcW w:w="2410" w:type="dxa"/>
          </w:tcPr>
          <w:p w14:paraId="4F8B503B" w14:textId="65C9C664"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5,</w:t>
            </w:r>
            <w:r w:rsidR="00F900E8" w:rsidRPr="00845675">
              <w:rPr>
                <w:rFonts w:cstheme="minorHAnsi"/>
                <w:sz w:val="18"/>
                <w:szCs w:val="18"/>
              </w:rPr>
              <w:t xml:space="preserve"> </w:t>
            </w:r>
            <w:r w:rsidRPr="00845675">
              <w:rPr>
                <w:rFonts w:cstheme="minorHAnsi"/>
                <w:sz w:val="18"/>
                <w:szCs w:val="18"/>
              </w:rPr>
              <w:t>6 %</w:t>
            </w:r>
          </w:p>
        </w:tc>
      </w:tr>
      <w:tr w:rsidR="0006078E" w14:paraId="0F13DAC7"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1A1EAD48" w14:textId="5E763CED"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Qaanaaq</w:t>
            </w:r>
          </w:p>
        </w:tc>
        <w:tc>
          <w:tcPr>
            <w:tcW w:w="2410" w:type="dxa"/>
          </w:tcPr>
          <w:p w14:paraId="25EA61B9" w14:textId="13436657"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34</w:t>
            </w:r>
          </w:p>
        </w:tc>
        <w:tc>
          <w:tcPr>
            <w:tcW w:w="2410" w:type="dxa"/>
          </w:tcPr>
          <w:p w14:paraId="2BB3C362" w14:textId="7A90B797"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0</w:t>
            </w:r>
          </w:p>
        </w:tc>
        <w:tc>
          <w:tcPr>
            <w:tcW w:w="2410" w:type="dxa"/>
          </w:tcPr>
          <w:p w14:paraId="2A5B63E4" w14:textId="35D4AE9E"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0 %</w:t>
            </w:r>
          </w:p>
        </w:tc>
      </w:tr>
      <w:tr w:rsidR="0006078E" w14:paraId="77935E65"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47110A11" w14:textId="2B8B790B" w:rsidR="0006078E" w:rsidRPr="00845675" w:rsidRDefault="0006078E" w:rsidP="00677540">
            <w:pPr>
              <w:rPr>
                <w:rFonts w:ascii="Calibri" w:eastAsia="Times New Roman" w:hAnsi="Calibri" w:cs="Calibri"/>
                <w:color w:val="000000"/>
                <w:sz w:val="18"/>
                <w:szCs w:val="18"/>
                <w:lang w:eastAsia="da-DK"/>
              </w:rPr>
            </w:pPr>
            <w:r w:rsidRPr="00845675">
              <w:rPr>
                <w:rFonts w:cstheme="minorHAnsi"/>
                <w:sz w:val="18"/>
                <w:szCs w:val="18"/>
              </w:rPr>
              <w:t xml:space="preserve">Disko </w:t>
            </w:r>
          </w:p>
        </w:tc>
        <w:tc>
          <w:tcPr>
            <w:tcW w:w="2410" w:type="dxa"/>
          </w:tcPr>
          <w:p w14:paraId="73BC1341" w14:textId="6FFE7E04"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da-DK"/>
              </w:rPr>
            </w:pPr>
            <w:r w:rsidRPr="00845675">
              <w:rPr>
                <w:rFonts w:cstheme="minorHAnsi"/>
                <w:b/>
                <w:bCs/>
                <w:sz w:val="18"/>
                <w:szCs w:val="18"/>
              </w:rPr>
              <w:t>362</w:t>
            </w:r>
          </w:p>
        </w:tc>
        <w:tc>
          <w:tcPr>
            <w:tcW w:w="2410" w:type="dxa"/>
          </w:tcPr>
          <w:p w14:paraId="113B96BB" w14:textId="5C39C1DA"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18</w:t>
            </w:r>
          </w:p>
        </w:tc>
        <w:tc>
          <w:tcPr>
            <w:tcW w:w="2410" w:type="dxa"/>
          </w:tcPr>
          <w:p w14:paraId="36124FFD" w14:textId="29E36B2B" w:rsidR="0006078E" w:rsidRPr="00845675" w:rsidRDefault="00763AAF"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5,0</w:t>
            </w:r>
            <w:r w:rsidR="0006078E" w:rsidRPr="00845675">
              <w:rPr>
                <w:rFonts w:cstheme="minorHAnsi"/>
                <w:sz w:val="18"/>
                <w:szCs w:val="18"/>
              </w:rPr>
              <w:t xml:space="preserve"> %</w:t>
            </w:r>
          </w:p>
        </w:tc>
      </w:tr>
      <w:tr w:rsidR="0006078E" w14:paraId="126169E8"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5A588E20" w14:textId="70C0F8C3"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Aasiaat</w:t>
            </w:r>
          </w:p>
        </w:tc>
        <w:tc>
          <w:tcPr>
            <w:tcW w:w="2410" w:type="dxa"/>
          </w:tcPr>
          <w:p w14:paraId="12514043" w14:textId="4655E813"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343</w:t>
            </w:r>
          </w:p>
        </w:tc>
        <w:tc>
          <w:tcPr>
            <w:tcW w:w="2410" w:type="dxa"/>
          </w:tcPr>
          <w:p w14:paraId="521B0DA0" w14:textId="4861A27C"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18</w:t>
            </w:r>
          </w:p>
        </w:tc>
        <w:tc>
          <w:tcPr>
            <w:tcW w:w="2410" w:type="dxa"/>
          </w:tcPr>
          <w:p w14:paraId="72E6914F" w14:textId="696CA998"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5,</w:t>
            </w:r>
            <w:r w:rsidR="00763AAF">
              <w:rPr>
                <w:rFonts w:cstheme="minorHAnsi"/>
                <w:sz w:val="18"/>
                <w:szCs w:val="18"/>
              </w:rPr>
              <w:t>3</w:t>
            </w:r>
            <w:r w:rsidRPr="00845675">
              <w:rPr>
                <w:rFonts w:cstheme="minorHAnsi"/>
                <w:sz w:val="18"/>
                <w:szCs w:val="18"/>
              </w:rPr>
              <w:t xml:space="preserve"> %</w:t>
            </w:r>
          </w:p>
        </w:tc>
      </w:tr>
      <w:tr w:rsidR="0006078E" w14:paraId="7D9DCB71"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29E60554" w14:textId="1597CD10"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Qasigiannguit</w:t>
            </w:r>
          </w:p>
        </w:tc>
        <w:tc>
          <w:tcPr>
            <w:tcW w:w="2410" w:type="dxa"/>
          </w:tcPr>
          <w:p w14:paraId="78672448" w14:textId="7BA29E80"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15</w:t>
            </w:r>
          </w:p>
        </w:tc>
        <w:tc>
          <w:tcPr>
            <w:tcW w:w="2410" w:type="dxa"/>
          </w:tcPr>
          <w:p w14:paraId="27E7C3E9" w14:textId="66E261A0"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0</w:t>
            </w:r>
          </w:p>
        </w:tc>
        <w:tc>
          <w:tcPr>
            <w:tcW w:w="2410" w:type="dxa"/>
          </w:tcPr>
          <w:p w14:paraId="01538EE6" w14:textId="2AAB36D2"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0 %</w:t>
            </w:r>
          </w:p>
        </w:tc>
      </w:tr>
      <w:tr w:rsidR="0006078E" w14:paraId="34F2F3E9"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4840C85E" w14:textId="77777777" w:rsidR="0006078E" w:rsidRPr="00845675" w:rsidRDefault="0006078E" w:rsidP="00677540">
            <w:pPr>
              <w:rPr>
                <w:rFonts w:cstheme="minorHAnsi"/>
                <w:b w:val="0"/>
                <w:bCs w:val="0"/>
                <w:sz w:val="18"/>
                <w:szCs w:val="18"/>
              </w:rPr>
            </w:pPr>
            <w:r w:rsidRPr="00845675">
              <w:rPr>
                <w:rFonts w:ascii="Calibri" w:eastAsia="Times New Roman" w:hAnsi="Calibri" w:cs="Calibri"/>
                <w:b w:val="0"/>
                <w:bCs w:val="0"/>
                <w:color w:val="000000"/>
                <w:sz w:val="18"/>
                <w:szCs w:val="18"/>
                <w:lang w:eastAsia="da-DK"/>
              </w:rPr>
              <w:t>Qeqertarsuaq</w:t>
            </w:r>
          </w:p>
        </w:tc>
        <w:tc>
          <w:tcPr>
            <w:tcW w:w="2410" w:type="dxa"/>
          </w:tcPr>
          <w:p w14:paraId="7853ACD0" w14:textId="77777777"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4</w:t>
            </w:r>
          </w:p>
        </w:tc>
        <w:tc>
          <w:tcPr>
            <w:tcW w:w="2410" w:type="dxa"/>
          </w:tcPr>
          <w:p w14:paraId="3D19B2A1" w14:textId="3C5B8A8F"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0</w:t>
            </w:r>
          </w:p>
        </w:tc>
        <w:tc>
          <w:tcPr>
            <w:tcW w:w="2410" w:type="dxa"/>
          </w:tcPr>
          <w:p w14:paraId="1DE6A920" w14:textId="0562CDAA"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0 %</w:t>
            </w:r>
          </w:p>
        </w:tc>
      </w:tr>
      <w:tr w:rsidR="0006078E" w14:paraId="4304448B"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60464E8B" w14:textId="1455554F" w:rsidR="0006078E" w:rsidRPr="00845675" w:rsidRDefault="0006078E" w:rsidP="00677540">
            <w:pPr>
              <w:rPr>
                <w:rFonts w:ascii="Calibri" w:eastAsia="Times New Roman" w:hAnsi="Calibri" w:cs="Calibri"/>
                <w:color w:val="000000"/>
                <w:sz w:val="18"/>
                <w:szCs w:val="18"/>
                <w:lang w:eastAsia="da-DK"/>
              </w:rPr>
            </w:pPr>
            <w:r w:rsidRPr="00845675">
              <w:rPr>
                <w:rFonts w:cstheme="minorHAnsi"/>
                <w:sz w:val="18"/>
                <w:szCs w:val="18"/>
              </w:rPr>
              <w:t>Kujataa</w:t>
            </w:r>
          </w:p>
        </w:tc>
        <w:tc>
          <w:tcPr>
            <w:tcW w:w="2410" w:type="dxa"/>
          </w:tcPr>
          <w:p w14:paraId="04400B75" w14:textId="1844FA67"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da-DK"/>
              </w:rPr>
            </w:pPr>
            <w:r w:rsidRPr="00845675">
              <w:rPr>
                <w:rFonts w:cstheme="minorHAnsi"/>
                <w:b/>
                <w:bCs/>
                <w:sz w:val="18"/>
                <w:szCs w:val="18"/>
              </w:rPr>
              <w:t>131</w:t>
            </w:r>
          </w:p>
        </w:tc>
        <w:tc>
          <w:tcPr>
            <w:tcW w:w="2410" w:type="dxa"/>
          </w:tcPr>
          <w:p w14:paraId="28043CA1" w14:textId="7C8E14AE"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8</w:t>
            </w:r>
          </w:p>
        </w:tc>
        <w:tc>
          <w:tcPr>
            <w:tcW w:w="2410" w:type="dxa"/>
          </w:tcPr>
          <w:p w14:paraId="4596BE03" w14:textId="2C355F29"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6,1 %</w:t>
            </w:r>
          </w:p>
        </w:tc>
      </w:tr>
      <w:tr w:rsidR="0006078E" w14:paraId="12E809BA"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5E932482" w14:textId="6C4D58BB"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Qaqortoq</w:t>
            </w:r>
          </w:p>
        </w:tc>
        <w:tc>
          <w:tcPr>
            <w:tcW w:w="2410" w:type="dxa"/>
          </w:tcPr>
          <w:p w14:paraId="4DEC83F7" w14:textId="1CF8B7E2"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78</w:t>
            </w:r>
          </w:p>
        </w:tc>
        <w:tc>
          <w:tcPr>
            <w:tcW w:w="2410" w:type="dxa"/>
          </w:tcPr>
          <w:p w14:paraId="058F746C" w14:textId="60ABF840"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5</w:t>
            </w:r>
          </w:p>
        </w:tc>
        <w:tc>
          <w:tcPr>
            <w:tcW w:w="2410" w:type="dxa"/>
          </w:tcPr>
          <w:p w14:paraId="6B7216F8" w14:textId="1690657D"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6,4 %</w:t>
            </w:r>
          </w:p>
        </w:tc>
      </w:tr>
      <w:tr w:rsidR="0006078E" w14:paraId="52613DDF"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61600531" w14:textId="169FEA22" w:rsidR="0006078E" w:rsidRPr="00845675" w:rsidRDefault="0006078E" w:rsidP="00677540">
            <w:pPr>
              <w:rPr>
                <w:rFonts w:cstheme="minorHAnsi"/>
                <w:b w:val="0"/>
                <w:bCs w:val="0"/>
                <w:sz w:val="18"/>
                <w:szCs w:val="18"/>
              </w:rPr>
            </w:pPr>
            <w:r w:rsidRPr="00845675">
              <w:rPr>
                <w:rFonts w:ascii="Calibri" w:eastAsia="Times New Roman" w:hAnsi="Calibri" w:cs="Calibri"/>
                <w:b w:val="0"/>
                <w:bCs w:val="0"/>
                <w:color w:val="000000"/>
                <w:sz w:val="18"/>
                <w:szCs w:val="18"/>
                <w:lang w:eastAsia="da-DK"/>
              </w:rPr>
              <w:t>Nanortalik</w:t>
            </w:r>
          </w:p>
        </w:tc>
        <w:tc>
          <w:tcPr>
            <w:tcW w:w="2410" w:type="dxa"/>
          </w:tcPr>
          <w:p w14:paraId="3BB40483" w14:textId="4D4C6C0C"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24</w:t>
            </w:r>
          </w:p>
        </w:tc>
        <w:tc>
          <w:tcPr>
            <w:tcW w:w="2410" w:type="dxa"/>
          </w:tcPr>
          <w:p w14:paraId="041DFC05" w14:textId="3081D655"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0</w:t>
            </w:r>
          </w:p>
        </w:tc>
        <w:tc>
          <w:tcPr>
            <w:tcW w:w="2410" w:type="dxa"/>
          </w:tcPr>
          <w:p w14:paraId="0D5A0AE9" w14:textId="3A78AF27"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0 %</w:t>
            </w:r>
          </w:p>
        </w:tc>
      </w:tr>
      <w:tr w:rsidR="0006078E" w14:paraId="4B45C976"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09CDD36B" w14:textId="1B3475E8" w:rsidR="0006078E" w:rsidRPr="00845675" w:rsidRDefault="0006078E" w:rsidP="00677540">
            <w:pPr>
              <w:rPr>
                <w:rFonts w:cstheme="minorHAnsi"/>
                <w:b w:val="0"/>
                <w:bCs w:val="0"/>
                <w:sz w:val="18"/>
                <w:szCs w:val="18"/>
              </w:rPr>
            </w:pPr>
            <w:r w:rsidRPr="00845675">
              <w:rPr>
                <w:rFonts w:ascii="Calibri" w:eastAsia="Times New Roman" w:hAnsi="Calibri" w:cs="Calibri"/>
                <w:b w:val="0"/>
                <w:bCs w:val="0"/>
                <w:color w:val="000000"/>
                <w:sz w:val="18"/>
                <w:szCs w:val="18"/>
                <w:lang w:eastAsia="da-DK"/>
              </w:rPr>
              <w:t>Narsaq</w:t>
            </w:r>
          </w:p>
        </w:tc>
        <w:tc>
          <w:tcPr>
            <w:tcW w:w="2410" w:type="dxa"/>
          </w:tcPr>
          <w:p w14:paraId="383476FB" w14:textId="03C24F46"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29</w:t>
            </w:r>
          </w:p>
        </w:tc>
        <w:tc>
          <w:tcPr>
            <w:tcW w:w="2410" w:type="dxa"/>
          </w:tcPr>
          <w:p w14:paraId="4FC53D1F" w14:textId="59F4B088"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3</w:t>
            </w:r>
          </w:p>
        </w:tc>
        <w:tc>
          <w:tcPr>
            <w:tcW w:w="2410" w:type="dxa"/>
          </w:tcPr>
          <w:p w14:paraId="5CC6A21B" w14:textId="3C922BBA"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10,3 %</w:t>
            </w:r>
          </w:p>
        </w:tc>
      </w:tr>
      <w:tr w:rsidR="0006078E" w14:paraId="72D7A866"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778F7ACF" w14:textId="0001E384" w:rsidR="0006078E" w:rsidRPr="00845675" w:rsidRDefault="0006078E" w:rsidP="00677540">
            <w:pPr>
              <w:rPr>
                <w:rFonts w:cstheme="minorHAnsi"/>
                <w:sz w:val="18"/>
                <w:szCs w:val="18"/>
              </w:rPr>
            </w:pPr>
            <w:r w:rsidRPr="00845675">
              <w:rPr>
                <w:rFonts w:cstheme="minorHAnsi"/>
                <w:sz w:val="18"/>
                <w:szCs w:val="18"/>
              </w:rPr>
              <w:t>Qeqqa</w:t>
            </w:r>
          </w:p>
        </w:tc>
        <w:tc>
          <w:tcPr>
            <w:tcW w:w="2410" w:type="dxa"/>
          </w:tcPr>
          <w:p w14:paraId="56675F7E" w14:textId="66277BE4"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196</w:t>
            </w:r>
          </w:p>
        </w:tc>
        <w:tc>
          <w:tcPr>
            <w:tcW w:w="2410" w:type="dxa"/>
          </w:tcPr>
          <w:p w14:paraId="56C74E32" w14:textId="7FB34441"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7</w:t>
            </w:r>
          </w:p>
        </w:tc>
        <w:tc>
          <w:tcPr>
            <w:tcW w:w="2410" w:type="dxa"/>
          </w:tcPr>
          <w:p w14:paraId="370FC3CF" w14:textId="3F76E8B8"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3,</w:t>
            </w:r>
            <w:r w:rsidR="00763AAF">
              <w:rPr>
                <w:rFonts w:cstheme="minorHAnsi"/>
                <w:sz w:val="18"/>
                <w:szCs w:val="18"/>
              </w:rPr>
              <w:t>6</w:t>
            </w:r>
            <w:r w:rsidRPr="00845675">
              <w:rPr>
                <w:rFonts w:cstheme="minorHAnsi"/>
                <w:sz w:val="18"/>
                <w:szCs w:val="18"/>
              </w:rPr>
              <w:t xml:space="preserve"> %</w:t>
            </w:r>
          </w:p>
        </w:tc>
      </w:tr>
      <w:tr w:rsidR="0006078E" w14:paraId="64D7434A"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566446D7" w14:textId="2EA4E7D0" w:rsidR="0006078E" w:rsidRPr="00845675" w:rsidRDefault="0006078E" w:rsidP="00677540">
            <w:pPr>
              <w:rPr>
                <w:rFonts w:cstheme="minorHAnsi"/>
                <w:b w:val="0"/>
                <w:bCs w:val="0"/>
                <w:sz w:val="18"/>
                <w:szCs w:val="18"/>
              </w:rPr>
            </w:pPr>
            <w:r w:rsidRPr="00845675">
              <w:rPr>
                <w:rFonts w:ascii="Calibri" w:eastAsia="Times New Roman" w:hAnsi="Calibri" w:cs="Calibri"/>
                <w:b w:val="0"/>
                <w:bCs w:val="0"/>
                <w:color w:val="000000"/>
                <w:sz w:val="18"/>
                <w:szCs w:val="18"/>
                <w:lang w:eastAsia="da-DK"/>
              </w:rPr>
              <w:t>Sisimiut</w:t>
            </w:r>
          </w:p>
        </w:tc>
        <w:tc>
          <w:tcPr>
            <w:tcW w:w="2410" w:type="dxa"/>
          </w:tcPr>
          <w:p w14:paraId="5FFE94A0" w14:textId="7FB9B713"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137</w:t>
            </w:r>
          </w:p>
        </w:tc>
        <w:tc>
          <w:tcPr>
            <w:tcW w:w="2410" w:type="dxa"/>
          </w:tcPr>
          <w:p w14:paraId="449894E4" w14:textId="2DA49753"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4</w:t>
            </w:r>
          </w:p>
        </w:tc>
        <w:tc>
          <w:tcPr>
            <w:tcW w:w="2410" w:type="dxa"/>
          </w:tcPr>
          <w:p w14:paraId="2C94D5B5" w14:textId="4FCAB761"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2,9 %</w:t>
            </w:r>
          </w:p>
        </w:tc>
      </w:tr>
      <w:tr w:rsidR="0006078E" w14:paraId="7D7571A3"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2938F121" w14:textId="12E2332C" w:rsidR="0006078E" w:rsidRPr="00845675" w:rsidRDefault="0006078E" w:rsidP="00677540">
            <w:pPr>
              <w:rPr>
                <w:rFonts w:cstheme="minorHAnsi"/>
                <w:b w:val="0"/>
                <w:bCs w:val="0"/>
                <w:sz w:val="18"/>
                <w:szCs w:val="18"/>
              </w:rPr>
            </w:pPr>
            <w:r w:rsidRPr="00845675">
              <w:rPr>
                <w:rFonts w:ascii="Calibri" w:eastAsia="Times New Roman" w:hAnsi="Calibri" w:cs="Calibri"/>
                <w:b w:val="0"/>
                <w:bCs w:val="0"/>
                <w:color w:val="000000"/>
                <w:sz w:val="18"/>
                <w:szCs w:val="18"/>
                <w:lang w:eastAsia="da-DK"/>
              </w:rPr>
              <w:t>Maniitsoq</w:t>
            </w:r>
          </w:p>
        </w:tc>
        <w:tc>
          <w:tcPr>
            <w:tcW w:w="2410" w:type="dxa"/>
          </w:tcPr>
          <w:p w14:paraId="088750AA" w14:textId="5FF5B809"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59</w:t>
            </w:r>
          </w:p>
        </w:tc>
        <w:tc>
          <w:tcPr>
            <w:tcW w:w="2410" w:type="dxa"/>
          </w:tcPr>
          <w:p w14:paraId="4A2E3CC9" w14:textId="37978E51"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3</w:t>
            </w:r>
          </w:p>
        </w:tc>
        <w:tc>
          <w:tcPr>
            <w:tcW w:w="2410" w:type="dxa"/>
          </w:tcPr>
          <w:p w14:paraId="6ADEB93E" w14:textId="5ED98157"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5,</w:t>
            </w:r>
            <w:r w:rsidR="00763AAF">
              <w:rPr>
                <w:rFonts w:cstheme="minorHAnsi"/>
                <w:sz w:val="18"/>
                <w:szCs w:val="18"/>
              </w:rPr>
              <w:t>1</w:t>
            </w:r>
            <w:r w:rsidRPr="00845675">
              <w:rPr>
                <w:rFonts w:cstheme="minorHAnsi"/>
                <w:sz w:val="18"/>
                <w:szCs w:val="18"/>
              </w:rPr>
              <w:t xml:space="preserve"> %</w:t>
            </w:r>
          </w:p>
        </w:tc>
      </w:tr>
      <w:tr w:rsidR="0006078E" w14:paraId="0C172EC5"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04188F65" w14:textId="3C8EE64C" w:rsidR="0006078E" w:rsidRPr="00845675" w:rsidRDefault="0006078E" w:rsidP="00677540">
            <w:pPr>
              <w:rPr>
                <w:rFonts w:ascii="Calibri" w:eastAsia="Times New Roman" w:hAnsi="Calibri" w:cs="Calibri"/>
                <w:b w:val="0"/>
                <w:bCs w:val="0"/>
                <w:color w:val="000000"/>
                <w:sz w:val="18"/>
                <w:szCs w:val="18"/>
                <w:lang w:eastAsia="da-DK"/>
              </w:rPr>
            </w:pPr>
            <w:r w:rsidRPr="00845675">
              <w:rPr>
                <w:rFonts w:cstheme="minorHAnsi"/>
                <w:sz w:val="18"/>
                <w:szCs w:val="18"/>
              </w:rPr>
              <w:t>Sermersooq</w:t>
            </w:r>
          </w:p>
        </w:tc>
        <w:tc>
          <w:tcPr>
            <w:tcW w:w="2410" w:type="dxa"/>
          </w:tcPr>
          <w:p w14:paraId="3D41BC5B" w14:textId="6A1FDFFA"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da-DK"/>
              </w:rPr>
            </w:pPr>
            <w:r w:rsidRPr="00845675">
              <w:rPr>
                <w:rFonts w:cstheme="minorHAnsi"/>
                <w:b/>
                <w:bCs/>
                <w:sz w:val="18"/>
                <w:szCs w:val="18"/>
              </w:rPr>
              <w:t>122</w:t>
            </w:r>
          </w:p>
        </w:tc>
        <w:tc>
          <w:tcPr>
            <w:tcW w:w="2410" w:type="dxa"/>
          </w:tcPr>
          <w:p w14:paraId="1DE3BE69" w14:textId="228AE087"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45675">
              <w:rPr>
                <w:rFonts w:cstheme="minorHAnsi"/>
                <w:b/>
                <w:bCs/>
                <w:sz w:val="18"/>
                <w:szCs w:val="18"/>
              </w:rPr>
              <w:t>15</w:t>
            </w:r>
          </w:p>
        </w:tc>
        <w:tc>
          <w:tcPr>
            <w:tcW w:w="2410" w:type="dxa"/>
          </w:tcPr>
          <w:p w14:paraId="450C8355" w14:textId="4EA444B4"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12,3 %</w:t>
            </w:r>
          </w:p>
        </w:tc>
      </w:tr>
      <w:tr w:rsidR="0006078E" w14:paraId="5AF32775"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3AF0165E" w14:textId="6FD03509" w:rsidR="0006078E" w:rsidRPr="00845675" w:rsidRDefault="0006078E" w:rsidP="00677540">
            <w:pPr>
              <w:rPr>
                <w:rFonts w:cstheme="minorHAnsi"/>
                <w:b w:val="0"/>
                <w:bCs w:val="0"/>
                <w:sz w:val="18"/>
                <w:szCs w:val="18"/>
              </w:rPr>
            </w:pPr>
            <w:r w:rsidRPr="00845675">
              <w:rPr>
                <w:rFonts w:ascii="Calibri" w:eastAsia="Times New Roman" w:hAnsi="Calibri" w:cs="Calibri"/>
                <w:b w:val="0"/>
                <w:bCs w:val="0"/>
                <w:color w:val="000000"/>
                <w:sz w:val="18"/>
                <w:szCs w:val="18"/>
                <w:lang w:eastAsia="da-DK"/>
              </w:rPr>
              <w:t>DIS</w:t>
            </w:r>
          </w:p>
        </w:tc>
        <w:tc>
          <w:tcPr>
            <w:tcW w:w="2410" w:type="dxa"/>
          </w:tcPr>
          <w:p w14:paraId="2796DB7B" w14:textId="13E7577D"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19</w:t>
            </w:r>
          </w:p>
        </w:tc>
        <w:tc>
          <w:tcPr>
            <w:tcW w:w="2410" w:type="dxa"/>
          </w:tcPr>
          <w:p w14:paraId="616ED486" w14:textId="211427A3"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0</w:t>
            </w:r>
          </w:p>
        </w:tc>
        <w:tc>
          <w:tcPr>
            <w:tcW w:w="2410" w:type="dxa"/>
          </w:tcPr>
          <w:p w14:paraId="73DC0686" w14:textId="42E42E14"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sz w:val="18"/>
                <w:szCs w:val="18"/>
              </w:rPr>
              <w:t>0 %</w:t>
            </w:r>
          </w:p>
        </w:tc>
      </w:tr>
      <w:tr w:rsidR="0006078E" w14:paraId="1DED0B97"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1709CCE6" w14:textId="2290D62E"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Paamiut</w:t>
            </w:r>
          </w:p>
        </w:tc>
        <w:tc>
          <w:tcPr>
            <w:tcW w:w="2410" w:type="dxa"/>
          </w:tcPr>
          <w:p w14:paraId="6E0645E7" w14:textId="29755584"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52</w:t>
            </w:r>
          </w:p>
        </w:tc>
        <w:tc>
          <w:tcPr>
            <w:tcW w:w="2410" w:type="dxa"/>
          </w:tcPr>
          <w:p w14:paraId="01B4B186" w14:textId="6D6072B4"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7</w:t>
            </w:r>
          </w:p>
        </w:tc>
        <w:tc>
          <w:tcPr>
            <w:tcW w:w="2410" w:type="dxa"/>
          </w:tcPr>
          <w:p w14:paraId="0C0B05E0" w14:textId="13E15F35"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13,</w:t>
            </w:r>
            <w:r w:rsidR="00763AAF">
              <w:rPr>
                <w:rFonts w:cstheme="minorHAnsi"/>
                <w:sz w:val="18"/>
                <w:szCs w:val="18"/>
              </w:rPr>
              <w:t>5 %</w:t>
            </w:r>
          </w:p>
        </w:tc>
      </w:tr>
      <w:tr w:rsidR="0006078E" w14:paraId="3770542D"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05D37ED7" w14:textId="4BDB5374"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Tasiilaq</w:t>
            </w:r>
          </w:p>
        </w:tc>
        <w:tc>
          <w:tcPr>
            <w:tcW w:w="2410" w:type="dxa"/>
          </w:tcPr>
          <w:p w14:paraId="1DB5A30C" w14:textId="381D7231"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46</w:t>
            </w:r>
          </w:p>
        </w:tc>
        <w:tc>
          <w:tcPr>
            <w:tcW w:w="2410" w:type="dxa"/>
          </w:tcPr>
          <w:p w14:paraId="5C3CCBE3" w14:textId="074F54E7"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8</w:t>
            </w:r>
          </w:p>
        </w:tc>
        <w:tc>
          <w:tcPr>
            <w:tcW w:w="2410" w:type="dxa"/>
          </w:tcPr>
          <w:p w14:paraId="2366BD13" w14:textId="646A07D5"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45675">
              <w:rPr>
                <w:rFonts w:cstheme="minorHAnsi"/>
                <w:sz w:val="18"/>
                <w:szCs w:val="18"/>
              </w:rPr>
              <w:t>17,</w:t>
            </w:r>
            <w:r w:rsidR="00763AAF">
              <w:rPr>
                <w:rFonts w:cstheme="minorHAnsi"/>
                <w:sz w:val="18"/>
                <w:szCs w:val="18"/>
              </w:rPr>
              <w:t>4</w:t>
            </w:r>
            <w:r w:rsidRPr="00845675">
              <w:rPr>
                <w:rFonts w:cstheme="minorHAnsi"/>
                <w:sz w:val="18"/>
                <w:szCs w:val="18"/>
              </w:rPr>
              <w:t xml:space="preserve"> %</w:t>
            </w:r>
          </w:p>
        </w:tc>
      </w:tr>
      <w:tr w:rsidR="0006078E" w14:paraId="6827084A"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3781AB13" w14:textId="3BBBC263" w:rsidR="0006078E" w:rsidRPr="00845675" w:rsidRDefault="0006078E" w:rsidP="00677540">
            <w:pPr>
              <w:rPr>
                <w:rFonts w:ascii="Calibri" w:eastAsia="Times New Roman" w:hAnsi="Calibri" w:cs="Calibri"/>
                <w:b w:val="0"/>
                <w:bCs w:val="0"/>
                <w:color w:val="000000"/>
                <w:sz w:val="18"/>
                <w:szCs w:val="18"/>
                <w:lang w:eastAsia="da-DK"/>
              </w:rPr>
            </w:pPr>
            <w:r w:rsidRPr="00845675">
              <w:rPr>
                <w:rFonts w:ascii="Calibri" w:eastAsia="Times New Roman" w:hAnsi="Calibri" w:cs="Calibri"/>
                <w:b w:val="0"/>
                <w:bCs w:val="0"/>
                <w:color w:val="000000"/>
                <w:sz w:val="18"/>
                <w:szCs w:val="18"/>
                <w:lang w:eastAsia="da-DK"/>
              </w:rPr>
              <w:t>Ittoqqortoormiit</w:t>
            </w:r>
          </w:p>
        </w:tc>
        <w:tc>
          <w:tcPr>
            <w:tcW w:w="2410" w:type="dxa"/>
          </w:tcPr>
          <w:p w14:paraId="048CBB91" w14:textId="2D1D1D5E"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ascii="Calibri" w:eastAsia="Times New Roman" w:hAnsi="Calibri" w:cs="Calibri"/>
                <w:color w:val="000000"/>
                <w:sz w:val="18"/>
                <w:szCs w:val="18"/>
                <w:lang w:eastAsia="da-DK"/>
              </w:rPr>
              <w:t>5</w:t>
            </w:r>
          </w:p>
        </w:tc>
        <w:tc>
          <w:tcPr>
            <w:tcW w:w="2410" w:type="dxa"/>
          </w:tcPr>
          <w:p w14:paraId="26045DFA" w14:textId="7B6E778F"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0</w:t>
            </w:r>
          </w:p>
        </w:tc>
        <w:tc>
          <w:tcPr>
            <w:tcW w:w="2410" w:type="dxa"/>
          </w:tcPr>
          <w:p w14:paraId="1096116C" w14:textId="46C896F9"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5675">
              <w:rPr>
                <w:rFonts w:cstheme="minorHAnsi"/>
                <w:sz w:val="18"/>
                <w:szCs w:val="18"/>
              </w:rPr>
              <w:t>0 %</w:t>
            </w:r>
          </w:p>
        </w:tc>
      </w:tr>
      <w:tr w:rsidR="0006078E" w14:paraId="362FD15D" w14:textId="77777777" w:rsidTr="0056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1D956CA2" w14:textId="7D2D59C2" w:rsidR="0006078E" w:rsidRPr="00845675" w:rsidRDefault="0006078E" w:rsidP="00677540">
            <w:pPr>
              <w:rPr>
                <w:rFonts w:cstheme="minorHAnsi"/>
                <w:sz w:val="18"/>
                <w:szCs w:val="18"/>
              </w:rPr>
            </w:pPr>
            <w:r w:rsidRPr="00845675">
              <w:rPr>
                <w:rFonts w:ascii="Calibri" w:eastAsia="Times New Roman" w:hAnsi="Calibri" w:cs="Calibri"/>
                <w:color w:val="000000"/>
                <w:sz w:val="18"/>
                <w:szCs w:val="18"/>
                <w:lang w:eastAsia="da-DK"/>
              </w:rPr>
              <w:t>DIH</w:t>
            </w:r>
          </w:p>
        </w:tc>
        <w:tc>
          <w:tcPr>
            <w:tcW w:w="2410" w:type="dxa"/>
          </w:tcPr>
          <w:p w14:paraId="0875446B" w14:textId="2757E4CC"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559</w:t>
            </w:r>
          </w:p>
        </w:tc>
        <w:tc>
          <w:tcPr>
            <w:tcW w:w="2410" w:type="dxa"/>
          </w:tcPr>
          <w:p w14:paraId="15CE6DE1" w14:textId="526DFB20"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37</w:t>
            </w:r>
          </w:p>
        </w:tc>
        <w:tc>
          <w:tcPr>
            <w:tcW w:w="2410" w:type="dxa"/>
          </w:tcPr>
          <w:p w14:paraId="2B59FC46" w14:textId="0015CBC3" w:rsidR="0006078E" w:rsidRPr="00845675" w:rsidRDefault="0006078E" w:rsidP="00677540">
            <w:pPr>
              <w:jc w:val="right"/>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845675">
              <w:rPr>
                <w:rFonts w:cstheme="minorHAnsi"/>
                <w:b/>
                <w:bCs/>
                <w:sz w:val="18"/>
                <w:szCs w:val="18"/>
              </w:rPr>
              <w:t>6,6 %</w:t>
            </w:r>
          </w:p>
        </w:tc>
      </w:tr>
      <w:tr w:rsidR="0006078E" w14:paraId="57D6FD7A" w14:textId="77777777" w:rsidTr="00564D79">
        <w:tc>
          <w:tcPr>
            <w:cnfStyle w:val="001000000000" w:firstRow="0" w:lastRow="0" w:firstColumn="1" w:lastColumn="0" w:oddVBand="0" w:evenVBand="0" w:oddHBand="0" w:evenHBand="0" w:firstRowFirstColumn="0" w:firstRowLastColumn="0" w:lastRowFirstColumn="0" w:lastRowLastColumn="0"/>
            <w:tcW w:w="2409" w:type="dxa"/>
          </w:tcPr>
          <w:p w14:paraId="5D3748C2" w14:textId="6CA3ADBE" w:rsidR="0006078E" w:rsidRPr="00845675" w:rsidRDefault="0006078E" w:rsidP="00677540">
            <w:pPr>
              <w:rPr>
                <w:rFonts w:ascii="Calibri" w:eastAsia="Times New Roman" w:hAnsi="Calibri" w:cs="Calibri"/>
                <w:color w:val="000000"/>
                <w:sz w:val="18"/>
                <w:szCs w:val="18"/>
                <w:lang w:eastAsia="da-DK"/>
              </w:rPr>
            </w:pPr>
            <w:r w:rsidRPr="00845675">
              <w:rPr>
                <w:rFonts w:ascii="Calibri" w:eastAsia="Times New Roman" w:hAnsi="Calibri" w:cs="Calibri"/>
                <w:color w:val="000000"/>
                <w:sz w:val="18"/>
                <w:szCs w:val="18"/>
                <w:lang w:eastAsia="da-DK"/>
              </w:rPr>
              <w:t>Hele landet</w:t>
            </w:r>
          </w:p>
        </w:tc>
        <w:tc>
          <w:tcPr>
            <w:tcW w:w="2410" w:type="dxa"/>
          </w:tcPr>
          <w:p w14:paraId="2CEF21BB" w14:textId="5EBBD931" w:rsidR="0006078E" w:rsidRPr="00845675"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45675">
              <w:rPr>
                <w:rFonts w:cstheme="minorHAnsi"/>
                <w:b/>
                <w:bCs/>
                <w:sz w:val="18"/>
                <w:szCs w:val="18"/>
              </w:rPr>
              <w:t>1881</w:t>
            </w:r>
          </w:p>
        </w:tc>
        <w:tc>
          <w:tcPr>
            <w:tcW w:w="2410" w:type="dxa"/>
          </w:tcPr>
          <w:p w14:paraId="6CEDC1F2" w14:textId="3FCB3E19" w:rsidR="0006078E" w:rsidRPr="00F97BFA"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F97BFA">
              <w:rPr>
                <w:rFonts w:cstheme="minorHAnsi"/>
                <w:b/>
                <w:bCs/>
                <w:sz w:val="18"/>
                <w:szCs w:val="18"/>
              </w:rPr>
              <w:t>102</w:t>
            </w:r>
          </w:p>
        </w:tc>
        <w:tc>
          <w:tcPr>
            <w:tcW w:w="2410" w:type="dxa"/>
          </w:tcPr>
          <w:p w14:paraId="783657E6" w14:textId="6370F938" w:rsidR="0006078E" w:rsidRPr="00F97BFA" w:rsidRDefault="0006078E" w:rsidP="00677540">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F97BFA">
              <w:rPr>
                <w:rFonts w:cstheme="minorHAnsi"/>
                <w:b/>
                <w:bCs/>
                <w:sz w:val="18"/>
                <w:szCs w:val="18"/>
              </w:rPr>
              <w:t xml:space="preserve">5,4 % </w:t>
            </w:r>
          </w:p>
        </w:tc>
      </w:tr>
    </w:tbl>
    <w:p w14:paraId="224B3D7C" w14:textId="57602CC4" w:rsidR="002B6502" w:rsidRPr="00C42CE6" w:rsidRDefault="001B0611" w:rsidP="00677540">
      <w:pPr>
        <w:rPr>
          <w:rFonts w:cstheme="minorHAnsi"/>
          <w:sz w:val="18"/>
          <w:szCs w:val="18"/>
        </w:rPr>
      </w:pPr>
      <w:r>
        <w:rPr>
          <w:rFonts w:cstheme="minorHAnsi"/>
          <w:sz w:val="18"/>
          <w:szCs w:val="18"/>
          <w:vertAlign w:val="superscript"/>
        </w:rPr>
        <w:t>1</w:t>
      </w:r>
      <w:r w:rsidR="00C42CE6" w:rsidRPr="00C42CE6">
        <w:rPr>
          <w:rFonts w:cstheme="minorHAnsi"/>
          <w:sz w:val="18"/>
          <w:szCs w:val="18"/>
          <w:vertAlign w:val="superscript"/>
        </w:rPr>
        <w:t xml:space="preserve"> </w:t>
      </w:r>
      <w:r w:rsidR="00C42CE6" w:rsidRPr="00C42CE6">
        <w:rPr>
          <w:rFonts w:cstheme="minorHAnsi"/>
          <w:sz w:val="18"/>
          <w:szCs w:val="18"/>
        </w:rPr>
        <w:t>Andel pos</w:t>
      </w:r>
      <w:r w:rsidR="002C659E">
        <w:rPr>
          <w:rFonts w:cstheme="minorHAnsi"/>
          <w:sz w:val="18"/>
          <w:szCs w:val="18"/>
        </w:rPr>
        <w:t>i</w:t>
      </w:r>
      <w:r w:rsidR="00C42CE6" w:rsidRPr="00C42CE6">
        <w:rPr>
          <w:rFonts w:cstheme="minorHAnsi"/>
          <w:sz w:val="18"/>
          <w:szCs w:val="18"/>
        </w:rPr>
        <w:t xml:space="preserve">tive </w:t>
      </w:r>
      <w:r w:rsidR="00963B5F">
        <w:rPr>
          <w:rFonts w:cstheme="minorHAnsi"/>
          <w:sz w:val="18"/>
          <w:szCs w:val="18"/>
        </w:rPr>
        <w:t>PCR-</w:t>
      </w:r>
      <w:r w:rsidR="00C42CE6" w:rsidRPr="00C42CE6">
        <w:rPr>
          <w:rFonts w:cstheme="minorHAnsi"/>
          <w:sz w:val="18"/>
          <w:szCs w:val="18"/>
        </w:rPr>
        <w:t>tests af det tot</w:t>
      </w:r>
      <w:r w:rsidR="008A0A9F">
        <w:rPr>
          <w:rFonts w:cstheme="minorHAnsi"/>
          <w:sz w:val="18"/>
          <w:szCs w:val="18"/>
        </w:rPr>
        <w:t>a</w:t>
      </w:r>
      <w:r w:rsidR="00C42CE6" w:rsidRPr="00C42CE6">
        <w:rPr>
          <w:rFonts w:cstheme="minorHAnsi"/>
          <w:sz w:val="18"/>
          <w:szCs w:val="18"/>
        </w:rPr>
        <w:t>le antal udførte tests</w:t>
      </w:r>
    </w:p>
    <w:p w14:paraId="5A1BDAAA" w14:textId="7BD323F2" w:rsidR="0006078E" w:rsidRDefault="00C238DA" w:rsidP="00677540">
      <w:pPr>
        <w:rPr>
          <w:rFonts w:cstheme="minorHAnsi"/>
        </w:rPr>
      </w:pPr>
      <w:r>
        <w:rPr>
          <w:rFonts w:cstheme="minorHAnsi"/>
        </w:rPr>
        <w:t xml:space="preserve">I 2022 blev der i alt rekvireret </w:t>
      </w:r>
      <w:r w:rsidRPr="00F97BFA">
        <w:rPr>
          <w:rFonts w:cstheme="minorHAnsi"/>
        </w:rPr>
        <w:t xml:space="preserve">1925 </w:t>
      </w:r>
      <w:r>
        <w:rPr>
          <w:rFonts w:cstheme="minorHAnsi"/>
        </w:rPr>
        <w:t>PCR-tests fordelt på</w:t>
      </w:r>
      <w:r w:rsidRPr="00F97BFA">
        <w:rPr>
          <w:rFonts w:cstheme="minorHAnsi"/>
        </w:rPr>
        <w:t xml:space="preserve"> 973 </w:t>
      </w:r>
      <w:r>
        <w:rPr>
          <w:rFonts w:cstheme="minorHAnsi"/>
        </w:rPr>
        <w:t xml:space="preserve">personer, som hver fik udført mindst en PCR-test for tuberkulose i Grønland. </w:t>
      </w:r>
      <w:r w:rsidR="007E518C">
        <w:rPr>
          <w:rFonts w:cstheme="minorHAnsi"/>
        </w:rPr>
        <w:t xml:space="preserve">Der blev i alt udført 1881 PCR-tests på landsplan, hvoraf 102 tests var positive (5,4 %). </w:t>
      </w:r>
      <w:r w:rsidR="0006078E">
        <w:rPr>
          <w:rFonts w:cstheme="minorHAnsi"/>
        </w:rPr>
        <w:t xml:space="preserve">I forhold til antal udførte PCR-tests i regionerne og på DIH, var positivraten højest i region </w:t>
      </w:r>
      <w:r w:rsidR="0006078E">
        <w:rPr>
          <w:rFonts w:cstheme="minorHAnsi"/>
        </w:rPr>
        <w:lastRenderedPageBreak/>
        <w:t xml:space="preserve">Sermersooq. Dette kan </w:t>
      </w:r>
      <w:r w:rsidR="00670C46">
        <w:rPr>
          <w:rFonts w:cstheme="minorHAnsi"/>
        </w:rPr>
        <w:t>hovedsageligt</w:t>
      </w:r>
      <w:r w:rsidR="0006078E">
        <w:rPr>
          <w:rFonts w:cstheme="minorHAnsi"/>
        </w:rPr>
        <w:t xml:space="preserve"> tillægges en høj positivrate i Tasiilaq og Paamiut. I Paamiut skyldes det dog primært</w:t>
      </w:r>
      <w:r w:rsidR="00670C46">
        <w:rPr>
          <w:rFonts w:cstheme="minorHAnsi"/>
        </w:rPr>
        <w:t>,</w:t>
      </w:r>
      <w:r w:rsidR="0006078E">
        <w:rPr>
          <w:rFonts w:cstheme="minorHAnsi"/>
        </w:rPr>
        <w:t xml:space="preserve"> at en enkelt person fik udført fem positive tests.</w:t>
      </w:r>
      <w:r w:rsidR="0006078E" w:rsidRPr="0006078E">
        <w:rPr>
          <w:rFonts w:cstheme="minorHAnsi"/>
        </w:rPr>
        <w:t xml:space="preserve"> </w:t>
      </w:r>
      <w:r w:rsidR="0006078E">
        <w:rPr>
          <w:rFonts w:cstheme="minorHAnsi"/>
        </w:rPr>
        <w:t>I gennemsnit have hvert positivt tilfælde to positive PCR-tests.</w:t>
      </w:r>
      <w:r w:rsidR="00176D27">
        <w:rPr>
          <w:rFonts w:cstheme="minorHAnsi"/>
        </w:rPr>
        <w:t xml:space="preserve"> Nogle af personerne fik rekvireret test både fra hjembyen og fra DIH.</w:t>
      </w:r>
    </w:p>
    <w:p w14:paraId="77AC7F40" w14:textId="21B12F08" w:rsidR="00EB7488" w:rsidRDefault="0006078E" w:rsidP="00677540">
      <w:pPr>
        <w:rPr>
          <w:rFonts w:cstheme="minorHAnsi"/>
        </w:rPr>
      </w:pPr>
      <w:r>
        <w:rPr>
          <w:rFonts w:cstheme="minorHAnsi"/>
        </w:rPr>
        <w:t>Der var</w:t>
      </w:r>
      <w:r w:rsidRPr="00763AAF">
        <w:rPr>
          <w:rFonts w:cstheme="minorHAnsi"/>
          <w:color w:val="FF0000"/>
        </w:rPr>
        <w:t xml:space="preserve"> </w:t>
      </w:r>
      <w:r w:rsidRPr="00F97BFA">
        <w:rPr>
          <w:rFonts w:cstheme="minorHAnsi"/>
        </w:rPr>
        <w:t>46</w:t>
      </w:r>
      <w:r w:rsidRPr="00763AAF">
        <w:rPr>
          <w:rFonts w:cstheme="minorHAnsi"/>
          <w:color w:val="FF0000"/>
        </w:rPr>
        <w:t xml:space="preserve"> </w:t>
      </w:r>
      <w:r>
        <w:rPr>
          <w:rFonts w:cstheme="minorHAnsi"/>
        </w:rPr>
        <w:t>personer</w:t>
      </w:r>
      <w:r w:rsidR="00176D27">
        <w:rPr>
          <w:rFonts w:cstheme="minorHAnsi"/>
        </w:rPr>
        <w:t xml:space="preserve">, som havde mindst en positiv </w:t>
      </w:r>
      <w:r w:rsidR="007E518C">
        <w:rPr>
          <w:rFonts w:cstheme="minorHAnsi"/>
        </w:rPr>
        <w:t>PCR-test</w:t>
      </w:r>
      <w:r w:rsidR="00BB0FBB">
        <w:rPr>
          <w:rFonts w:cstheme="minorHAnsi"/>
        </w:rPr>
        <w:t xml:space="preserve"> i 2022</w:t>
      </w:r>
      <w:r w:rsidR="007E518C">
        <w:rPr>
          <w:rFonts w:cstheme="minorHAnsi"/>
        </w:rPr>
        <w:t xml:space="preserve">. </w:t>
      </w:r>
      <w:r>
        <w:rPr>
          <w:rFonts w:cstheme="minorHAnsi"/>
        </w:rPr>
        <w:t xml:space="preserve">Heraf var to </w:t>
      </w:r>
      <w:r w:rsidR="00FE4E7B">
        <w:rPr>
          <w:rFonts w:cstheme="minorHAnsi"/>
        </w:rPr>
        <w:t>af personerne</w:t>
      </w:r>
      <w:r w:rsidR="00BB0FBB">
        <w:rPr>
          <w:rFonts w:cstheme="minorHAnsi"/>
        </w:rPr>
        <w:t xml:space="preserve">, der havde </w:t>
      </w:r>
      <w:r w:rsidR="00FE4E7B">
        <w:rPr>
          <w:rFonts w:cstheme="minorHAnsi"/>
        </w:rPr>
        <w:t>en positiv test</w:t>
      </w:r>
      <w:r w:rsidR="00BB0FBB">
        <w:rPr>
          <w:rFonts w:cstheme="minorHAnsi"/>
        </w:rPr>
        <w:t xml:space="preserve">, </w:t>
      </w:r>
      <w:r w:rsidR="00176D27">
        <w:rPr>
          <w:rFonts w:cstheme="minorHAnsi"/>
        </w:rPr>
        <w:t>ikke nyopståede</w:t>
      </w:r>
      <w:r w:rsidR="003041E4" w:rsidRPr="003041E4">
        <w:rPr>
          <w:rFonts w:cstheme="minorHAnsi"/>
        </w:rPr>
        <w:t xml:space="preserve"> </w:t>
      </w:r>
      <w:r w:rsidR="003041E4">
        <w:rPr>
          <w:rFonts w:cstheme="minorHAnsi"/>
        </w:rPr>
        <w:t>tilfælde</w:t>
      </w:r>
      <w:r w:rsidR="00FE4E7B">
        <w:rPr>
          <w:rFonts w:cstheme="minorHAnsi"/>
        </w:rPr>
        <w:t xml:space="preserve"> i 2022</w:t>
      </w:r>
      <w:r w:rsidR="002E18AB">
        <w:rPr>
          <w:rFonts w:cstheme="minorHAnsi"/>
        </w:rPr>
        <w:t>,</w:t>
      </w:r>
      <w:r w:rsidR="003041E4">
        <w:rPr>
          <w:rFonts w:cstheme="minorHAnsi"/>
        </w:rPr>
        <w:t xml:space="preserve"> men var </w:t>
      </w:r>
      <w:r w:rsidR="00BB0FBB">
        <w:rPr>
          <w:rFonts w:cstheme="minorHAnsi"/>
        </w:rPr>
        <w:t>tilfælde fra 2021, som ikke var blevet raske. De er derfor registreret som nye tilfælde</w:t>
      </w:r>
      <w:r>
        <w:rPr>
          <w:rFonts w:cstheme="minorHAnsi"/>
        </w:rPr>
        <w:t xml:space="preserve"> i </w:t>
      </w:r>
      <w:r w:rsidR="00BB0FBB">
        <w:rPr>
          <w:rFonts w:cstheme="minorHAnsi"/>
        </w:rPr>
        <w:t xml:space="preserve">opgørelsen fra </w:t>
      </w:r>
      <w:r>
        <w:rPr>
          <w:rFonts w:cstheme="minorHAnsi"/>
        </w:rPr>
        <w:t>2021</w:t>
      </w:r>
      <w:r w:rsidR="003041E4">
        <w:rPr>
          <w:rFonts w:cstheme="minorHAnsi"/>
        </w:rPr>
        <w:t xml:space="preserve">. </w:t>
      </w:r>
    </w:p>
    <w:p w14:paraId="4985154F" w14:textId="7E02D5A4" w:rsidR="00B91624" w:rsidRPr="00921DD3" w:rsidRDefault="00B91624" w:rsidP="00677540">
      <w:pPr>
        <w:rPr>
          <w:rFonts w:cstheme="minorHAnsi"/>
          <w:spacing w:val="2"/>
        </w:rPr>
      </w:pPr>
      <w:r w:rsidRPr="00921DD3">
        <w:rPr>
          <w:rFonts w:cstheme="minorHAnsi"/>
        </w:rPr>
        <w:t xml:space="preserve">Laboratoriediagnostikken for tuberkulose består </w:t>
      </w:r>
      <w:r w:rsidR="00154218">
        <w:rPr>
          <w:rFonts w:cstheme="minorHAnsi"/>
        </w:rPr>
        <w:t xml:space="preserve">udover PCR-test i Grønland </w:t>
      </w:r>
      <w:r w:rsidRPr="00921DD3">
        <w:rPr>
          <w:rFonts w:cstheme="minorHAnsi"/>
        </w:rPr>
        <w:t xml:space="preserve">i indsendelse af ekspektorat/sekret til Statens Seruminstitut i Danmark (SSI), som laver en dyrkning, mikroskopi samt PCR-analyse. </w:t>
      </w:r>
      <w:r w:rsidR="00E974CF">
        <w:rPr>
          <w:rFonts w:cstheme="minorHAnsi"/>
        </w:rPr>
        <w:t xml:space="preserve">Herudover udføres en resistensbestemmelse i forhold til antibiotika-behandlingen for tuberkulose. </w:t>
      </w:r>
      <w:r w:rsidRPr="00921DD3">
        <w:rPr>
          <w:rFonts w:cstheme="minorHAnsi"/>
        </w:rPr>
        <w:t xml:space="preserve">Dyrkningen tager 8 uger, hvorfor resultatet ikke afventes inden behandling initieres. Behandlingen opstartes derfor oftest på baggrund af en positiv PCR-test og/eller symptombillede og/eller billeddiagnostik, der indikerer sygdommen. </w:t>
      </w:r>
    </w:p>
    <w:p w14:paraId="40465508" w14:textId="515144F0" w:rsidR="001C55FB" w:rsidRPr="00921DD3" w:rsidRDefault="00554528" w:rsidP="00677540">
      <w:pPr>
        <w:rPr>
          <w:rFonts w:cstheme="minorHAnsi"/>
        </w:rPr>
      </w:pPr>
      <w:r w:rsidRPr="00921DD3">
        <w:rPr>
          <w:rFonts w:cstheme="minorHAnsi"/>
        </w:rPr>
        <w:t>Tuberkulose</w:t>
      </w:r>
      <w:r w:rsidR="00E568DD" w:rsidRPr="00921DD3">
        <w:rPr>
          <w:rFonts w:cstheme="minorHAnsi"/>
        </w:rPr>
        <w:t xml:space="preserve"> diagnosticeres</w:t>
      </w:r>
      <w:r w:rsidR="00670C46">
        <w:rPr>
          <w:rFonts w:cstheme="minorHAnsi"/>
        </w:rPr>
        <w:t xml:space="preserve"> som sagt </w:t>
      </w:r>
      <w:r w:rsidR="00E568DD" w:rsidRPr="00921DD3">
        <w:rPr>
          <w:rFonts w:cstheme="minorHAnsi"/>
        </w:rPr>
        <w:t xml:space="preserve">i nogle tilfælde </w:t>
      </w:r>
      <w:r w:rsidR="00B91624" w:rsidRPr="00921DD3">
        <w:rPr>
          <w:rFonts w:cstheme="minorHAnsi"/>
        </w:rPr>
        <w:t>alene ud</w:t>
      </w:r>
      <w:r w:rsidR="006B6459" w:rsidRPr="00921DD3">
        <w:rPr>
          <w:rFonts w:cstheme="minorHAnsi"/>
        </w:rPr>
        <w:t xml:space="preserve"> </w:t>
      </w:r>
      <w:r w:rsidR="00B91624" w:rsidRPr="00921DD3">
        <w:rPr>
          <w:rFonts w:cstheme="minorHAnsi"/>
        </w:rPr>
        <w:t>fra</w:t>
      </w:r>
      <w:r w:rsidR="00E568DD" w:rsidRPr="00921DD3">
        <w:rPr>
          <w:rFonts w:cstheme="minorHAnsi"/>
        </w:rPr>
        <w:t xml:space="preserve"> symptomer, anamnese og billeddiagnostisk undersøgelse (røntgen af thorax).</w:t>
      </w:r>
    </w:p>
    <w:p w14:paraId="77377914" w14:textId="7EA94EF0" w:rsidR="00AF05E8" w:rsidRPr="00921DD3" w:rsidRDefault="00AF05E8" w:rsidP="00677540">
      <w:pPr>
        <w:rPr>
          <w:rFonts w:cstheme="minorHAnsi"/>
        </w:rPr>
      </w:pPr>
      <w:r w:rsidRPr="00921DD3">
        <w:rPr>
          <w:rFonts w:cstheme="minorHAnsi"/>
        </w:rPr>
        <w:t xml:space="preserve">Følgende tabel viser i hvor mange af de diagnosticerede tilfælde, </w:t>
      </w:r>
      <w:r w:rsidR="00E568DD" w:rsidRPr="00921DD3">
        <w:rPr>
          <w:rFonts w:cstheme="minorHAnsi"/>
        </w:rPr>
        <w:t xml:space="preserve">diagnosen blev stillet på baggrund af en </w:t>
      </w:r>
      <w:r w:rsidRPr="00921DD3">
        <w:rPr>
          <w:rFonts w:cstheme="minorHAnsi"/>
        </w:rPr>
        <w:t>PCR-</w:t>
      </w:r>
      <w:r w:rsidR="00E568DD" w:rsidRPr="00921DD3">
        <w:rPr>
          <w:rFonts w:cstheme="minorHAnsi"/>
        </w:rPr>
        <w:t>analyse i Grønland</w:t>
      </w:r>
      <w:r w:rsidRPr="00921DD3">
        <w:rPr>
          <w:rFonts w:cstheme="minorHAnsi"/>
        </w:rPr>
        <w:t xml:space="preserve"> </w:t>
      </w:r>
      <w:r w:rsidR="00E568DD" w:rsidRPr="00921DD3">
        <w:rPr>
          <w:rFonts w:cstheme="minorHAnsi"/>
        </w:rPr>
        <w:t xml:space="preserve">og/eller </w:t>
      </w:r>
      <w:r w:rsidRPr="00921DD3">
        <w:rPr>
          <w:rFonts w:cstheme="minorHAnsi"/>
        </w:rPr>
        <w:t>mikrobiologisk dyrkning</w:t>
      </w:r>
      <w:r w:rsidR="00E568DD" w:rsidRPr="00921DD3">
        <w:rPr>
          <w:rFonts w:cstheme="minorHAnsi"/>
        </w:rPr>
        <w:t xml:space="preserve"> og analyse </w:t>
      </w:r>
      <w:r w:rsidR="0065648A" w:rsidRPr="00921DD3">
        <w:rPr>
          <w:rFonts w:cstheme="minorHAnsi"/>
        </w:rPr>
        <w:t xml:space="preserve">på SSI </w:t>
      </w:r>
      <w:r w:rsidR="00E568DD" w:rsidRPr="00921DD3">
        <w:rPr>
          <w:rFonts w:cstheme="minorHAnsi"/>
        </w:rPr>
        <w:t>i Danmark</w:t>
      </w:r>
      <w:r w:rsidRPr="00921DD3">
        <w:rPr>
          <w:rFonts w:cstheme="minorHAnsi"/>
        </w:rPr>
        <w:t>.</w:t>
      </w:r>
    </w:p>
    <w:tbl>
      <w:tblPr>
        <w:tblStyle w:val="Listetabel1-lys-farve1"/>
        <w:tblW w:w="5000" w:type="pct"/>
        <w:tblLook w:val="04A0" w:firstRow="1" w:lastRow="0" w:firstColumn="1" w:lastColumn="0" w:noHBand="0" w:noVBand="1"/>
      </w:tblPr>
      <w:tblGrid>
        <w:gridCol w:w="2294"/>
        <w:gridCol w:w="1513"/>
        <w:gridCol w:w="1513"/>
        <w:gridCol w:w="1513"/>
        <w:gridCol w:w="1515"/>
        <w:gridCol w:w="1290"/>
      </w:tblGrid>
      <w:tr w:rsidR="00633927" w:rsidRPr="00921DD3" w14:paraId="260E69B2" w14:textId="77777777" w:rsidTr="005C205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243F4961" w14:textId="7CBC2D5D" w:rsidR="00972082" w:rsidRPr="00921DD3" w:rsidRDefault="00972082" w:rsidP="00677540">
            <w:pPr>
              <w:spacing w:line="276" w:lineRule="auto"/>
              <w:rPr>
                <w:rFonts w:eastAsia="Times New Roman" w:cstheme="minorHAnsi"/>
                <w:lang w:eastAsia="da-DK"/>
              </w:rPr>
            </w:pPr>
            <w:r w:rsidRPr="00921DD3">
              <w:rPr>
                <w:rFonts w:eastAsia="Times New Roman" w:cstheme="minorHAnsi"/>
                <w:lang w:eastAsia="da-DK"/>
              </w:rPr>
              <w:t xml:space="preserve">Tabel </w:t>
            </w:r>
            <w:r w:rsidR="00F320A8">
              <w:rPr>
                <w:rFonts w:eastAsia="Times New Roman" w:cstheme="minorHAnsi"/>
                <w:lang w:eastAsia="da-DK"/>
              </w:rPr>
              <w:t>3</w:t>
            </w:r>
            <w:r w:rsidRPr="00921DD3">
              <w:rPr>
                <w:rFonts w:eastAsia="Times New Roman" w:cstheme="minorHAnsi"/>
                <w:lang w:eastAsia="da-DK"/>
              </w:rPr>
              <w:t>: Bakteriologisk diagnostik</w:t>
            </w:r>
            <w:r w:rsidR="008A0A9F">
              <w:rPr>
                <w:rFonts w:eastAsia="Times New Roman" w:cstheme="minorHAnsi"/>
                <w:lang w:eastAsia="da-DK"/>
              </w:rPr>
              <w:t xml:space="preserve"> af nye tilfælde i 2022</w:t>
            </w:r>
          </w:p>
        </w:tc>
      </w:tr>
      <w:tr w:rsidR="00633927" w:rsidRPr="00921DD3" w14:paraId="4C2FEAAA" w14:textId="77777777" w:rsidTr="00516D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90" w:type="pct"/>
            <w:noWrap/>
            <w:vAlign w:val="center"/>
          </w:tcPr>
          <w:p w14:paraId="24C262DE" w14:textId="77777777" w:rsidR="00972082" w:rsidRPr="00921DD3" w:rsidRDefault="00972082" w:rsidP="00677540">
            <w:pPr>
              <w:spacing w:line="276" w:lineRule="auto"/>
              <w:rPr>
                <w:rFonts w:eastAsia="Times New Roman" w:cstheme="minorHAnsi"/>
                <w:sz w:val="20"/>
                <w:szCs w:val="20"/>
                <w:lang w:eastAsia="da-DK"/>
              </w:rPr>
            </w:pPr>
          </w:p>
        </w:tc>
        <w:tc>
          <w:tcPr>
            <w:tcW w:w="3141" w:type="pct"/>
            <w:gridSpan w:val="4"/>
            <w:noWrap/>
            <w:vAlign w:val="center"/>
          </w:tcPr>
          <w:p w14:paraId="3BA83D28" w14:textId="6F766CA4" w:rsidR="00972082" w:rsidRPr="008A0A9F" w:rsidRDefault="00972082" w:rsidP="0067754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8A0A9F">
              <w:rPr>
                <w:rFonts w:eastAsia="Times New Roman" w:cstheme="minorHAnsi"/>
                <w:b/>
                <w:bCs/>
                <w:sz w:val="20"/>
                <w:szCs w:val="20"/>
                <w:lang w:eastAsia="da-DK"/>
              </w:rPr>
              <w:t>Mikro</w:t>
            </w:r>
            <w:r w:rsidR="00E568DD" w:rsidRPr="008A0A9F">
              <w:rPr>
                <w:rFonts w:eastAsia="Times New Roman" w:cstheme="minorHAnsi"/>
                <w:b/>
                <w:bCs/>
                <w:sz w:val="20"/>
                <w:szCs w:val="20"/>
                <w:lang w:eastAsia="da-DK"/>
              </w:rPr>
              <w:t>skopi</w:t>
            </w:r>
            <w:r w:rsidRPr="008A0A9F">
              <w:rPr>
                <w:rFonts w:eastAsia="Times New Roman" w:cstheme="minorHAnsi"/>
                <w:b/>
                <w:bCs/>
                <w:sz w:val="20"/>
                <w:szCs w:val="20"/>
                <w:lang w:eastAsia="da-DK"/>
              </w:rPr>
              <w:t>/dyrkning</w:t>
            </w:r>
            <w:r w:rsidR="00E568DD" w:rsidRPr="008A0A9F">
              <w:rPr>
                <w:rFonts w:eastAsia="Times New Roman" w:cstheme="minorHAnsi"/>
                <w:b/>
                <w:bCs/>
                <w:sz w:val="20"/>
                <w:szCs w:val="20"/>
                <w:lang w:eastAsia="da-DK"/>
              </w:rPr>
              <w:t xml:space="preserve"> i Danmark</w:t>
            </w:r>
          </w:p>
        </w:tc>
        <w:tc>
          <w:tcPr>
            <w:tcW w:w="669" w:type="pct"/>
            <w:noWrap/>
            <w:vAlign w:val="center"/>
          </w:tcPr>
          <w:p w14:paraId="403F01AC" w14:textId="77777777" w:rsidR="00972082" w:rsidRPr="00921DD3" w:rsidRDefault="00972082"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p>
        </w:tc>
      </w:tr>
      <w:tr w:rsidR="00633927" w:rsidRPr="00921DD3" w14:paraId="3F60F52D" w14:textId="77777777" w:rsidTr="00516D08">
        <w:trPr>
          <w:trHeight w:val="288"/>
        </w:trPr>
        <w:tc>
          <w:tcPr>
            <w:cnfStyle w:val="001000000000" w:firstRow="0" w:lastRow="0" w:firstColumn="1" w:lastColumn="0" w:oddVBand="0" w:evenVBand="0" w:oddHBand="0" w:evenHBand="0" w:firstRowFirstColumn="0" w:firstRowLastColumn="0" w:lastRowFirstColumn="0" w:lastRowLastColumn="0"/>
            <w:tcW w:w="1190" w:type="pct"/>
            <w:noWrap/>
            <w:vAlign w:val="center"/>
          </w:tcPr>
          <w:p w14:paraId="752A7976" w14:textId="29E60B0F" w:rsidR="00972082" w:rsidRPr="00921DD3" w:rsidRDefault="00972082" w:rsidP="00677540">
            <w:pPr>
              <w:spacing w:line="276" w:lineRule="auto"/>
              <w:rPr>
                <w:rFonts w:eastAsia="Times New Roman" w:cstheme="minorHAnsi"/>
                <w:b w:val="0"/>
                <w:bCs w:val="0"/>
                <w:sz w:val="20"/>
                <w:szCs w:val="20"/>
                <w:lang w:eastAsia="da-DK"/>
              </w:rPr>
            </w:pPr>
            <w:r w:rsidRPr="00921DD3">
              <w:rPr>
                <w:rFonts w:eastAsia="Times New Roman" w:cstheme="minorHAnsi"/>
                <w:sz w:val="20"/>
                <w:szCs w:val="20"/>
                <w:lang w:eastAsia="da-DK"/>
              </w:rPr>
              <w:t>PCR</w:t>
            </w:r>
            <w:r w:rsidR="00E568DD" w:rsidRPr="00921DD3">
              <w:rPr>
                <w:rFonts w:eastAsia="Times New Roman" w:cstheme="minorHAnsi"/>
                <w:sz w:val="20"/>
                <w:szCs w:val="20"/>
                <w:lang w:eastAsia="da-DK"/>
              </w:rPr>
              <w:t xml:space="preserve"> i Grønland</w:t>
            </w:r>
          </w:p>
        </w:tc>
        <w:tc>
          <w:tcPr>
            <w:tcW w:w="785" w:type="pct"/>
            <w:noWrap/>
            <w:vAlign w:val="center"/>
            <w:hideMark/>
          </w:tcPr>
          <w:p w14:paraId="7982A4D1" w14:textId="77777777"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Ej udført</w:t>
            </w:r>
          </w:p>
        </w:tc>
        <w:tc>
          <w:tcPr>
            <w:tcW w:w="785" w:type="pct"/>
            <w:noWrap/>
            <w:vAlign w:val="center"/>
            <w:hideMark/>
          </w:tcPr>
          <w:p w14:paraId="23F9D6FF" w14:textId="77777777"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negativ</w:t>
            </w:r>
          </w:p>
        </w:tc>
        <w:tc>
          <w:tcPr>
            <w:tcW w:w="785" w:type="pct"/>
            <w:noWrap/>
            <w:vAlign w:val="center"/>
            <w:hideMark/>
          </w:tcPr>
          <w:p w14:paraId="42B9ABDC" w14:textId="77777777"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positiv</w:t>
            </w:r>
          </w:p>
        </w:tc>
        <w:tc>
          <w:tcPr>
            <w:tcW w:w="786" w:type="pct"/>
            <w:noWrap/>
            <w:vAlign w:val="center"/>
            <w:hideMark/>
          </w:tcPr>
          <w:p w14:paraId="6802EBBD" w14:textId="77777777"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positiv i DK</w:t>
            </w:r>
          </w:p>
        </w:tc>
        <w:tc>
          <w:tcPr>
            <w:tcW w:w="669" w:type="pct"/>
            <w:noWrap/>
            <w:vAlign w:val="center"/>
          </w:tcPr>
          <w:p w14:paraId="531AA32D" w14:textId="082B243D"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Total</w:t>
            </w:r>
          </w:p>
        </w:tc>
      </w:tr>
      <w:tr w:rsidR="00633927" w:rsidRPr="00921DD3" w14:paraId="7CAB05FC" w14:textId="77777777" w:rsidTr="00516D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90" w:type="pct"/>
            <w:noWrap/>
            <w:vAlign w:val="center"/>
          </w:tcPr>
          <w:p w14:paraId="7A9BB0F0" w14:textId="1FA3D7D6" w:rsidR="00972082" w:rsidRPr="00921DD3" w:rsidRDefault="00972082"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ej udført</w:t>
            </w:r>
          </w:p>
        </w:tc>
        <w:tc>
          <w:tcPr>
            <w:tcW w:w="785" w:type="pct"/>
            <w:noWrap/>
            <w:hideMark/>
          </w:tcPr>
          <w:p w14:paraId="41DFD88E" w14:textId="3D3023E7" w:rsidR="00972082" w:rsidRPr="00921DD3" w:rsidRDefault="00176D27"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 xml:space="preserve">  </w:t>
            </w:r>
            <w:r w:rsidR="00BF571F">
              <w:rPr>
                <w:rFonts w:eastAsia="Times New Roman" w:cstheme="minorHAnsi"/>
                <w:sz w:val="20"/>
                <w:szCs w:val="20"/>
                <w:lang w:eastAsia="da-DK"/>
              </w:rPr>
              <w:t>1</w:t>
            </w:r>
            <w:r w:rsidR="001B0611" w:rsidRPr="001B0611">
              <w:rPr>
                <w:rFonts w:eastAsia="Times New Roman" w:cstheme="minorHAnsi"/>
                <w:sz w:val="20"/>
                <w:szCs w:val="20"/>
                <w:vertAlign w:val="superscript"/>
                <w:lang w:eastAsia="da-DK"/>
              </w:rPr>
              <w:t>1</w:t>
            </w:r>
          </w:p>
        </w:tc>
        <w:tc>
          <w:tcPr>
            <w:tcW w:w="785" w:type="pct"/>
            <w:noWrap/>
            <w:hideMark/>
          </w:tcPr>
          <w:p w14:paraId="438392AE" w14:textId="77777777" w:rsidR="00972082" w:rsidRPr="00921DD3" w:rsidRDefault="00972082"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p>
        </w:tc>
        <w:tc>
          <w:tcPr>
            <w:tcW w:w="785" w:type="pct"/>
            <w:noWrap/>
            <w:hideMark/>
          </w:tcPr>
          <w:p w14:paraId="299F07E9" w14:textId="29B844D1" w:rsidR="00972082" w:rsidRPr="00921DD3" w:rsidRDefault="00BB098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w:t>
            </w:r>
          </w:p>
        </w:tc>
        <w:tc>
          <w:tcPr>
            <w:tcW w:w="786" w:type="pct"/>
            <w:noWrap/>
            <w:hideMark/>
          </w:tcPr>
          <w:p w14:paraId="54FF424C" w14:textId="77777777" w:rsidR="00972082" w:rsidRPr="00921DD3" w:rsidRDefault="00972082"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p>
        </w:tc>
        <w:tc>
          <w:tcPr>
            <w:tcW w:w="669" w:type="pct"/>
            <w:noWrap/>
          </w:tcPr>
          <w:p w14:paraId="5F9F307A" w14:textId="01FB68FE" w:rsidR="00972082" w:rsidRPr="00921DD3" w:rsidRDefault="004259AA"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w:t>
            </w:r>
          </w:p>
        </w:tc>
      </w:tr>
      <w:tr w:rsidR="00633927" w:rsidRPr="00921DD3" w14:paraId="656B7B7E" w14:textId="77777777" w:rsidTr="00516D08">
        <w:trPr>
          <w:trHeight w:val="288"/>
        </w:trPr>
        <w:tc>
          <w:tcPr>
            <w:cnfStyle w:val="001000000000" w:firstRow="0" w:lastRow="0" w:firstColumn="1" w:lastColumn="0" w:oddVBand="0" w:evenVBand="0" w:oddHBand="0" w:evenHBand="0" w:firstRowFirstColumn="0" w:firstRowLastColumn="0" w:lastRowFirstColumn="0" w:lastRowLastColumn="0"/>
            <w:tcW w:w="1190" w:type="pct"/>
            <w:noWrap/>
            <w:vAlign w:val="center"/>
          </w:tcPr>
          <w:p w14:paraId="667E7051" w14:textId="6B9BE77C" w:rsidR="00972082" w:rsidRPr="00921DD3" w:rsidRDefault="00972082"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negativ</w:t>
            </w:r>
          </w:p>
        </w:tc>
        <w:tc>
          <w:tcPr>
            <w:tcW w:w="785" w:type="pct"/>
            <w:noWrap/>
            <w:hideMark/>
          </w:tcPr>
          <w:p w14:paraId="1BA7D3DB" w14:textId="3D941925"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p>
        </w:tc>
        <w:tc>
          <w:tcPr>
            <w:tcW w:w="785" w:type="pct"/>
            <w:noWrap/>
            <w:hideMark/>
          </w:tcPr>
          <w:p w14:paraId="107738C6" w14:textId="381C4101" w:rsidR="00972082" w:rsidRPr="00921DD3" w:rsidRDefault="00646BE4"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6</w:t>
            </w:r>
            <w:r w:rsidR="001B0611" w:rsidRPr="001B0611">
              <w:rPr>
                <w:rFonts w:eastAsia="Times New Roman" w:cstheme="minorHAnsi"/>
                <w:sz w:val="20"/>
                <w:szCs w:val="20"/>
                <w:vertAlign w:val="superscript"/>
                <w:lang w:eastAsia="da-DK"/>
              </w:rPr>
              <w:t>1</w:t>
            </w:r>
          </w:p>
        </w:tc>
        <w:tc>
          <w:tcPr>
            <w:tcW w:w="785" w:type="pct"/>
            <w:noWrap/>
            <w:hideMark/>
          </w:tcPr>
          <w:p w14:paraId="48C9D0F5" w14:textId="1025D7A1" w:rsidR="00972082" w:rsidRPr="00921DD3" w:rsidRDefault="00BB098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w:t>
            </w:r>
          </w:p>
        </w:tc>
        <w:tc>
          <w:tcPr>
            <w:tcW w:w="786" w:type="pct"/>
            <w:noWrap/>
            <w:hideMark/>
          </w:tcPr>
          <w:p w14:paraId="0162165B" w14:textId="7C08B5B8"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p>
        </w:tc>
        <w:tc>
          <w:tcPr>
            <w:tcW w:w="669" w:type="pct"/>
            <w:noWrap/>
          </w:tcPr>
          <w:p w14:paraId="2B00623F" w14:textId="7DFBC1D1" w:rsidR="00972082" w:rsidRPr="00921DD3" w:rsidRDefault="006B6459"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8</w:t>
            </w:r>
          </w:p>
        </w:tc>
      </w:tr>
      <w:tr w:rsidR="00633927" w:rsidRPr="00921DD3" w14:paraId="1DC1CA3F" w14:textId="77777777" w:rsidTr="00516D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90" w:type="pct"/>
            <w:noWrap/>
            <w:vAlign w:val="center"/>
          </w:tcPr>
          <w:p w14:paraId="6D1B49A2" w14:textId="570C6978" w:rsidR="00972082" w:rsidRPr="00921DD3" w:rsidRDefault="00972082"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positiv</w:t>
            </w:r>
          </w:p>
        </w:tc>
        <w:tc>
          <w:tcPr>
            <w:tcW w:w="785" w:type="pct"/>
            <w:noWrap/>
            <w:hideMark/>
          </w:tcPr>
          <w:p w14:paraId="4AE4C4B6" w14:textId="6D392DCE" w:rsidR="00972082" w:rsidRPr="00921DD3" w:rsidRDefault="00176D27" w:rsidP="0067754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 xml:space="preserve">                     </w:t>
            </w:r>
            <w:r w:rsidR="00BF571F">
              <w:rPr>
                <w:rFonts w:eastAsia="Times New Roman" w:cstheme="minorHAnsi"/>
                <w:sz w:val="20"/>
                <w:szCs w:val="20"/>
                <w:lang w:eastAsia="da-DK"/>
              </w:rPr>
              <w:t>1</w:t>
            </w:r>
          </w:p>
        </w:tc>
        <w:tc>
          <w:tcPr>
            <w:tcW w:w="785" w:type="pct"/>
            <w:noWrap/>
            <w:hideMark/>
          </w:tcPr>
          <w:p w14:paraId="455B5382" w14:textId="17A34614" w:rsidR="00972082" w:rsidRPr="00921DD3" w:rsidRDefault="00176D27" w:rsidP="0067754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 xml:space="preserve">                    </w:t>
            </w:r>
            <w:r w:rsidR="00972082" w:rsidRPr="00921DD3">
              <w:rPr>
                <w:rFonts w:eastAsia="Times New Roman" w:cstheme="minorHAnsi"/>
                <w:sz w:val="20"/>
                <w:szCs w:val="20"/>
                <w:lang w:eastAsia="da-DK"/>
              </w:rPr>
              <w:t>1</w:t>
            </w:r>
            <w:r>
              <w:rPr>
                <w:rFonts w:eastAsia="Times New Roman" w:cstheme="minorHAnsi"/>
                <w:sz w:val="20"/>
                <w:szCs w:val="20"/>
                <w:lang w:eastAsia="da-DK"/>
              </w:rPr>
              <w:t>5</w:t>
            </w:r>
          </w:p>
        </w:tc>
        <w:tc>
          <w:tcPr>
            <w:tcW w:w="785" w:type="pct"/>
            <w:noWrap/>
            <w:hideMark/>
          </w:tcPr>
          <w:p w14:paraId="5B9F7073" w14:textId="009D2180" w:rsidR="00972082" w:rsidRPr="00921DD3" w:rsidRDefault="00516D08"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31</w:t>
            </w:r>
          </w:p>
        </w:tc>
        <w:tc>
          <w:tcPr>
            <w:tcW w:w="786" w:type="pct"/>
            <w:noWrap/>
            <w:hideMark/>
          </w:tcPr>
          <w:p w14:paraId="0EA9DDE5" w14:textId="77777777" w:rsidR="00972082" w:rsidRPr="00921DD3" w:rsidRDefault="00972082"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p>
        </w:tc>
        <w:tc>
          <w:tcPr>
            <w:tcW w:w="669" w:type="pct"/>
            <w:noWrap/>
          </w:tcPr>
          <w:p w14:paraId="25B2662C" w14:textId="30C0B551" w:rsidR="00972082" w:rsidRPr="00921DD3" w:rsidRDefault="00972082"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4</w:t>
            </w:r>
            <w:r w:rsidR="00516D08">
              <w:rPr>
                <w:rFonts w:eastAsia="Times New Roman" w:cstheme="minorHAnsi"/>
                <w:sz w:val="20"/>
                <w:szCs w:val="20"/>
                <w:lang w:eastAsia="da-DK"/>
              </w:rPr>
              <w:t>7</w:t>
            </w:r>
          </w:p>
        </w:tc>
      </w:tr>
      <w:tr w:rsidR="00633927" w:rsidRPr="00921DD3" w14:paraId="3EDDCBF8" w14:textId="77777777" w:rsidTr="00516D08">
        <w:trPr>
          <w:trHeight w:val="288"/>
        </w:trPr>
        <w:tc>
          <w:tcPr>
            <w:cnfStyle w:val="001000000000" w:firstRow="0" w:lastRow="0" w:firstColumn="1" w:lastColumn="0" w:oddVBand="0" w:evenVBand="0" w:oddHBand="0" w:evenHBand="0" w:firstRowFirstColumn="0" w:firstRowLastColumn="0" w:lastRowFirstColumn="0" w:lastRowLastColumn="0"/>
            <w:tcW w:w="1190" w:type="pct"/>
            <w:noWrap/>
            <w:vAlign w:val="center"/>
          </w:tcPr>
          <w:p w14:paraId="28A8FF48" w14:textId="6579A03B" w:rsidR="00972082" w:rsidRPr="00921DD3" w:rsidRDefault="00972082" w:rsidP="00677540">
            <w:pPr>
              <w:spacing w:line="276" w:lineRule="auto"/>
              <w:rPr>
                <w:rFonts w:eastAsia="Times New Roman" w:cstheme="minorHAnsi"/>
                <w:b w:val="0"/>
                <w:bCs w:val="0"/>
                <w:sz w:val="20"/>
                <w:szCs w:val="20"/>
                <w:lang w:eastAsia="da-DK"/>
              </w:rPr>
            </w:pPr>
            <w:r w:rsidRPr="00921DD3">
              <w:rPr>
                <w:rFonts w:eastAsia="Times New Roman" w:cstheme="minorHAnsi"/>
                <w:sz w:val="20"/>
                <w:szCs w:val="20"/>
                <w:lang w:eastAsia="da-DK"/>
              </w:rPr>
              <w:t>Total</w:t>
            </w:r>
          </w:p>
        </w:tc>
        <w:tc>
          <w:tcPr>
            <w:tcW w:w="785" w:type="pct"/>
            <w:noWrap/>
            <w:hideMark/>
          </w:tcPr>
          <w:p w14:paraId="7656421F" w14:textId="0DD9CD6B" w:rsidR="00972082" w:rsidRPr="00921DD3" w:rsidRDefault="00176D27" w:rsidP="0067754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Pr>
                <w:rFonts w:eastAsia="Times New Roman" w:cstheme="minorHAnsi"/>
                <w:b/>
                <w:bCs/>
                <w:sz w:val="20"/>
                <w:szCs w:val="20"/>
                <w:lang w:eastAsia="da-DK"/>
              </w:rPr>
              <w:t xml:space="preserve">                    </w:t>
            </w:r>
            <w:r w:rsidR="00BF571F">
              <w:rPr>
                <w:rFonts w:eastAsia="Times New Roman" w:cstheme="minorHAnsi"/>
                <w:b/>
                <w:bCs/>
                <w:sz w:val="20"/>
                <w:szCs w:val="20"/>
                <w:lang w:eastAsia="da-DK"/>
              </w:rPr>
              <w:t>2</w:t>
            </w:r>
          </w:p>
        </w:tc>
        <w:tc>
          <w:tcPr>
            <w:tcW w:w="785" w:type="pct"/>
            <w:noWrap/>
            <w:hideMark/>
          </w:tcPr>
          <w:p w14:paraId="66339EB6" w14:textId="37D4E1AF" w:rsidR="00972082" w:rsidRPr="00921DD3" w:rsidRDefault="00176D27" w:rsidP="0067754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Pr>
                <w:rFonts w:eastAsia="Times New Roman" w:cstheme="minorHAnsi"/>
                <w:b/>
                <w:bCs/>
                <w:sz w:val="20"/>
                <w:szCs w:val="20"/>
                <w:lang w:eastAsia="da-DK"/>
              </w:rPr>
              <w:t xml:space="preserve">                    </w:t>
            </w:r>
            <w:r w:rsidR="00972082" w:rsidRPr="00921DD3">
              <w:rPr>
                <w:rFonts w:eastAsia="Times New Roman" w:cstheme="minorHAnsi"/>
                <w:b/>
                <w:bCs/>
                <w:sz w:val="20"/>
                <w:szCs w:val="20"/>
                <w:lang w:eastAsia="da-DK"/>
              </w:rPr>
              <w:t>2</w:t>
            </w:r>
            <w:r>
              <w:rPr>
                <w:rFonts w:eastAsia="Times New Roman" w:cstheme="minorHAnsi"/>
                <w:b/>
                <w:bCs/>
                <w:sz w:val="20"/>
                <w:szCs w:val="20"/>
                <w:lang w:eastAsia="da-DK"/>
              </w:rPr>
              <w:t>1</w:t>
            </w:r>
          </w:p>
        </w:tc>
        <w:tc>
          <w:tcPr>
            <w:tcW w:w="785" w:type="pct"/>
            <w:noWrap/>
            <w:hideMark/>
          </w:tcPr>
          <w:p w14:paraId="655CAB45" w14:textId="4BDABAA6"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3</w:t>
            </w:r>
            <w:r w:rsidR="00516D08">
              <w:rPr>
                <w:rFonts w:eastAsia="Times New Roman" w:cstheme="minorHAnsi"/>
                <w:b/>
                <w:bCs/>
                <w:sz w:val="20"/>
                <w:szCs w:val="20"/>
                <w:lang w:eastAsia="da-DK"/>
              </w:rPr>
              <w:t>5</w:t>
            </w:r>
          </w:p>
        </w:tc>
        <w:tc>
          <w:tcPr>
            <w:tcW w:w="786" w:type="pct"/>
            <w:noWrap/>
            <w:hideMark/>
          </w:tcPr>
          <w:p w14:paraId="2F235946" w14:textId="63A8AF9B" w:rsidR="00972082" w:rsidRPr="00921DD3" w:rsidRDefault="009720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p>
        </w:tc>
        <w:tc>
          <w:tcPr>
            <w:tcW w:w="669" w:type="pct"/>
            <w:noWrap/>
          </w:tcPr>
          <w:p w14:paraId="7A2498C9" w14:textId="2D01E0AF" w:rsidR="00972082" w:rsidRPr="00921DD3" w:rsidRDefault="00176D27"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Pr>
                <w:rFonts w:eastAsia="Times New Roman" w:cstheme="minorHAnsi"/>
                <w:b/>
                <w:bCs/>
                <w:sz w:val="20"/>
                <w:szCs w:val="20"/>
                <w:lang w:eastAsia="da-DK"/>
              </w:rPr>
              <w:t>5</w:t>
            </w:r>
            <w:r w:rsidR="005152E0">
              <w:rPr>
                <w:rFonts w:eastAsia="Times New Roman" w:cstheme="minorHAnsi"/>
                <w:b/>
                <w:bCs/>
                <w:sz w:val="20"/>
                <w:szCs w:val="20"/>
                <w:lang w:eastAsia="da-DK"/>
              </w:rPr>
              <w:t>8</w:t>
            </w:r>
          </w:p>
        </w:tc>
      </w:tr>
    </w:tbl>
    <w:p w14:paraId="13A5B9B9" w14:textId="080B5A80" w:rsidR="00154218" w:rsidRPr="009C49BB" w:rsidRDefault="001B0611" w:rsidP="00677540">
      <w:pPr>
        <w:rPr>
          <w:rFonts w:cstheme="minorHAnsi"/>
          <w:sz w:val="18"/>
          <w:szCs w:val="18"/>
        </w:rPr>
      </w:pPr>
      <w:r>
        <w:rPr>
          <w:rFonts w:cstheme="minorHAnsi"/>
          <w:sz w:val="18"/>
          <w:szCs w:val="18"/>
          <w:vertAlign w:val="superscript"/>
        </w:rPr>
        <w:t>1</w:t>
      </w:r>
      <w:r w:rsidR="00471E15" w:rsidRPr="00921DD3">
        <w:rPr>
          <w:rFonts w:cstheme="minorHAnsi"/>
          <w:sz w:val="18"/>
          <w:szCs w:val="18"/>
        </w:rPr>
        <w:t xml:space="preserve">Klinisk </w:t>
      </w:r>
      <w:r w:rsidR="00BB0FBB" w:rsidRPr="00921DD3">
        <w:rPr>
          <w:rFonts w:cstheme="minorHAnsi"/>
          <w:sz w:val="18"/>
          <w:szCs w:val="18"/>
        </w:rPr>
        <w:t>diagnosticeret</w:t>
      </w:r>
    </w:p>
    <w:p w14:paraId="08CE6F82" w14:textId="4105936B" w:rsidR="0099440B" w:rsidRPr="001628C1" w:rsidRDefault="001F703B" w:rsidP="00677540">
      <w:pPr>
        <w:rPr>
          <w:rFonts w:cstheme="minorHAnsi"/>
        </w:rPr>
      </w:pPr>
      <w:r w:rsidRPr="001628C1">
        <w:rPr>
          <w:rFonts w:cstheme="minorHAnsi"/>
        </w:rPr>
        <w:t xml:space="preserve">Af tabellen ses, at der </w:t>
      </w:r>
      <w:r w:rsidR="00AF05E8" w:rsidRPr="001628C1">
        <w:rPr>
          <w:rFonts w:cstheme="minorHAnsi"/>
        </w:rPr>
        <w:t>va</w:t>
      </w:r>
      <w:r w:rsidRPr="001628C1">
        <w:rPr>
          <w:rFonts w:cstheme="minorHAnsi"/>
        </w:rPr>
        <w:t>r</w:t>
      </w:r>
      <w:r w:rsidR="00471E15" w:rsidRPr="001628C1">
        <w:rPr>
          <w:rFonts w:cstheme="minorHAnsi"/>
        </w:rPr>
        <w:t xml:space="preserve"> </w:t>
      </w:r>
      <w:r w:rsidR="00BF571F" w:rsidRPr="001628C1">
        <w:rPr>
          <w:rFonts w:cstheme="minorHAnsi"/>
        </w:rPr>
        <w:t>syv</w:t>
      </w:r>
      <w:r w:rsidR="00471E15" w:rsidRPr="001628C1">
        <w:rPr>
          <w:rFonts w:cstheme="minorHAnsi"/>
        </w:rPr>
        <w:t xml:space="preserve"> </w:t>
      </w:r>
      <w:r w:rsidR="00865417" w:rsidRPr="001628C1">
        <w:rPr>
          <w:rFonts w:cstheme="minorHAnsi"/>
        </w:rPr>
        <w:t xml:space="preserve">ud af </w:t>
      </w:r>
      <w:r w:rsidR="00A5162D" w:rsidRPr="001628C1">
        <w:rPr>
          <w:rFonts w:cstheme="minorHAnsi"/>
        </w:rPr>
        <w:t>5</w:t>
      </w:r>
      <w:r w:rsidR="001628C1" w:rsidRPr="001628C1">
        <w:rPr>
          <w:rFonts w:cstheme="minorHAnsi"/>
        </w:rPr>
        <w:t>8</w:t>
      </w:r>
      <w:r w:rsidR="00865417" w:rsidRPr="001628C1">
        <w:rPr>
          <w:rFonts w:cstheme="minorHAnsi"/>
        </w:rPr>
        <w:t xml:space="preserve"> (</w:t>
      </w:r>
      <w:r w:rsidR="001628C1" w:rsidRPr="001628C1">
        <w:rPr>
          <w:rFonts w:cstheme="minorHAnsi"/>
        </w:rPr>
        <w:t>12</w:t>
      </w:r>
      <w:r w:rsidR="00865417" w:rsidRPr="001628C1">
        <w:rPr>
          <w:rFonts w:cstheme="minorHAnsi"/>
        </w:rPr>
        <w:t xml:space="preserve"> %) </w:t>
      </w:r>
      <w:r w:rsidR="00471E15" w:rsidRPr="001628C1">
        <w:rPr>
          <w:rFonts w:cstheme="minorHAnsi"/>
        </w:rPr>
        <w:t xml:space="preserve">tilfælde af </w:t>
      </w:r>
      <w:r w:rsidR="00554528" w:rsidRPr="001628C1">
        <w:rPr>
          <w:rFonts w:cstheme="minorHAnsi"/>
        </w:rPr>
        <w:t>tuberkulose</w:t>
      </w:r>
      <w:r w:rsidR="00471E15" w:rsidRPr="001628C1">
        <w:rPr>
          <w:rFonts w:cstheme="minorHAnsi"/>
        </w:rPr>
        <w:t xml:space="preserve">, som </w:t>
      </w:r>
      <w:r w:rsidR="00AF05E8" w:rsidRPr="001628C1">
        <w:rPr>
          <w:rFonts w:cstheme="minorHAnsi"/>
        </w:rPr>
        <w:t>blev</w:t>
      </w:r>
      <w:r w:rsidR="00471E15" w:rsidRPr="001628C1">
        <w:rPr>
          <w:rFonts w:cstheme="minorHAnsi"/>
        </w:rPr>
        <w:t xml:space="preserve"> </w:t>
      </w:r>
      <w:r w:rsidR="00AF05E8" w:rsidRPr="001628C1">
        <w:rPr>
          <w:rFonts w:cstheme="minorHAnsi"/>
        </w:rPr>
        <w:t xml:space="preserve">klinisk </w:t>
      </w:r>
      <w:r w:rsidR="00471E15" w:rsidRPr="001628C1">
        <w:rPr>
          <w:rFonts w:cstheme="minorHAnsi"/>
        </w:rPr>
        <w:t xml:space="preserve">diagnosticeret, hvor både PCR-test samt bakteriologisk dyrkning </w:t>
      </w:r>
      <w:r w:rsidR="00AF05E8" w:rsidRPr="001628C1">
        <w:rPr>
          <w:rFonts w:cstheme="minorHAnsi"/>
        </w:rPr>
        <w:t>var</w:t>
      </w:r>
      <w:r w:rsidR="00471E15" w:rsidRPr="001628C1">
        <w:rPr>
          <w:rFonts w:cstheme="minorHAnsi"/>
        </w:rPr>
        <w:t xml:space="preserve"> negative</w:t>
      </w:r>
      <w:r w:rsidR="00BF571F" w:rsidRPr="001628C1">
        <w:rPr>
          <w:rFonts w:cstheme="minorHAnsi"/>
        </w:rPr>
        <w:t xml:space="preserve"> eller ikke blev udført</w:t>
      </w:r>
      <w:r w:rsidR="00144D86" w:rsidRPr="001628C1">
        <w:rPr>
          <w:rFonts w:cstheme="minorHAnsi"/>
        </w:rPr>
        <w:t>. I 4</w:t>
      </w:r>
      <w:r w:rsidR="00AC5689">
        <w:rPr>
          <w:rFonts w:cstheme="minorHAnsi"/>
        </w:rPr>
        <w:t>7</w:t>
      </w:r>
      <w:r w:rsidR="00144D86" w:rsidRPr="001628C1">
        <w:rPr>
          <w:rFonts w:cstheme="minorHAnsi"/>
        </w:rPr>
        <w:t xml:space="preserve"> ud af </w:t>
      </w:r>
      <w:r w:rsidR="00AD0D64" w:rsidRPr="001628C1">
        <w:rPr>
          <w:rFonts w:cstheme="minorHAnsi"/>
        </w:rPr>
        <w:t>5</w:t>
      </w:r>
      <w:r w:rsidR="001628C1" w:rsidRPr="001628C1">
        <w:rPr>
          <w:rFonts w:cstheme="minorHAnsi"/>
        </w:rPr>
        <w:t>8</w:t>
      </w:r>
      <w:r w:rsidR="00144D86" w:rsidRPr="001628C1">
        <w:rPr>
          <w:rFonts w:cstheme="minorHAnsi"/>
        </w:rPr>
        <w:t xml:space="preserve"> </w:t>
      </w:r>
      <w:r w:rsidR="00E568DD" w:rsidRPr="001628C1">
        <w:rPr>
          <w:rFonts w:cstheme="minorHAnsi"/>
        </w:rPr>
        <w:t>(7</w:t>
      </w:r>
      <w:r w:rsidR="001628C1" w:rsidRPr="001628C1">
        <w:rPr>
          <w:rFonts w:cstheme="minorHAnsi"/>
        </w:rPr>
        <w:t xml:space="preserve">6 </w:t>
      </w:r>
      <w:r w:rsidR="00E568DD" w:rsidRPr="001628C1">
        <w:rPr>
          <w:rFonts w:cstheme="minorHAnsi"/>
        </w:rPr>
        <w:t xml:space="preserve">%) </w:t>
      </w:r>
      <w:r w:rsidR="00144D86" w:rsidRPr="001628C1">
        <w:rPr>
          <w:rFonts w:cstheme="minorHAnsi"/>
        </w:rPr>
        <w:t xml:space="preserve">tilfælde, blev diagnosen stillet </w:t>
      </w:r>
      <w:r w:rsidR="003161DB" w:rsidRPr="001628C1">
        <w:rPr>
          <w:rFonts w:cstheme="minorHAnsi"/>
        </w:rPr>
        <w:t>via PCR-</w:t>
      </w:r>
      <w:r w:rsidR="00C464D0" w:rsidRPr="001628C1">
        <w:rPr>
          <w:rFonts w:cstheme="minorHAnsi"/>
        </w:rPr>
        <w:t>analyse</w:t>
      </w:r>
      <w:r w:rsidR="003161DB" w:rsidRPr="001628C1">
        <w:rPr>
          <w:rFonts w:cstheme="minorHAnsi"/>
        </w:rPr>
        <w:t xml:space="preserve"> i Grønland</w:t>
      </w:r>
      <w:r w:rsidR="00646BE4" w:rsidRPr="001628C1">
        <w:rPr>
          <w:rFonts w:cstheme="minorHAnsi"/>
        </w:rPr>
        <w:t>. I 5</w:t>
      </w:r>
      <w:r w:rsidR="00F9315B">
        <w:rPr>
          <w:rFonts w:cstheme="minorHAnsi"/>
        </w:rPr>
        <w:t>6</w:t>
      </w:r>
      <w:r w:rsidR="003161DB" w:rsidRPr="001628C1">
        <w:rPr>
          <w:rFonts w:cstheme="minorHAnsi"/>
        </w:rPr>
        <w:t xml:space="preserve"> </w:t>
      </w:r>
      <w:r w:rsidR="00E568DD" w:rsidRPr="001628C1">
        <w:rPr>
          <w:rFonts w:cstheme="minorHAnsi"/>
        </w:rPr>
        <w:t xml:space="preserve">ud af </w:t>
      </w:r>
      <w:r w:rsidR="00AD0D64" w:rsidRPr="001628C1">
        <w:rPr>
          <w:rFonts w:cstheme="minorHAnsi"/>
        </w:rPr>
        <w:t>5</w:t>
      </w:r>
      <w:r w:rsidR="001628C1" w:rsidRPr="001628C1">
        <w:rPr>
          <w:rFonts w:cstheme="minorHAnsi"/>
        </w:rPr>
        <w:t>8</w:t>
      </w:r>
      <w:r w:rsidR="00E568DD" w:rsidRPr="001628C1">
        <w:rPr>
          <w:rFonts w:cstheme="minorHAnsi"/>
        </w:rPr>
        <w:t xml:space="preserve"> (</w:t>
      </w:r>
      <w:r w:rsidR="001628C1" w:rsidRPr="001628C1">
        <w:rPr>
          <w:rFonts w:cstheme="minorHAnsi"/>
        </w:rPr>
        <w:t>9</w:t>
      </w:r>
      <w:r w:rsidR="00F9315B">
        <w:rPr>
          <w:rFonts w:cstheme="minorHAnsi"/>
        </w:rPr>
        <w:t>7</w:t>
      </w:r>
      <w:r w:rsidR="001628C1" w:rsidRPr="001628C1">
        <w:rPr>
          <w:rFonts w:cstheme="minorHAnsi"/>
        </w:rPr>
        <w:t xml:space="preserve"> </w:t>
      </w:r>
      <w:r w:rsidR="0065648A" w:rsidRPr="001628C1">
        <w:rPr>
          <w:rFonts w:cstheme="minorHAnsi"/>
        </w:rPr>
        <w:t xml:space="preserve">%) </w:t>
      </w:r>
      <w:r w:rsidR="003161DB" w:rsidRPr="001628C1">
        <w:rPr>
          <w:rFonts w:cstheme="minorHAnsi"/>
        </w:rPr>
        <w:t xml:space="preserve">tilfælde blev </w:t>
      </w:r>
      <w:r w:rsidR="00646BE4" w:rsidRPr="001628C1">
        <w:rPr>
          <w:rFonts w:cstheme="minorHAnsi"/>
        </w:rPr>
        <w:t xml:space="preserve">ekspektorat sendt til dyrkning </w:t>
      </w:r>
      <w:r w:rsidR="003161DB" w:rsidRPr="001628C1">
        <w:rPr>
          <w:rFonts w:cstheme="minorHAnsi"/>
        </w:rPr>
        <w:t xml:space="preserve">på </w:t>
      </w:r>
      <w:r w:rsidR="0065648A" w:rsidRPr="001628C1">
        <w:rPr>
          <w:rFonts w:cstheme="minorHAnsi"/>
        </w:rPr>
        <w:t>SSI</w:t>
      </w:r>
      <w:r w:rsidR="003161DB" w:rsidRPr="001628C1">
        <w:rPr>
          <w:rFonts w:cstheme="minorHAnsi"/>
        </w:rPr>
        <w:t xml:space="preserve"> i Danmark</w:t>
      </w:r>
      <w:r w:rsidR="00F9315B">
        <w:rPr>
          <w:rFonts w:cstheme="minorHAnsi"/>
        </w:rPr>
        <w:t xml:space="preserve"> inklusive de to, som blev diagnosticeret i Danmark.</w:t>
      </w:r>
      <w:r w:rsidR="003161DB" w:rsidRPr="001628C1">
        <w:rPr>
          <w:rFonts w:cstheme="minorHAnsi"/>
        </w:rPr>
        <w:t xml:space="preserve"> I </w:t>
      </w:r>
      <w:r w:rsidR="00646BE4" w:rsidRPr="001628C1">
        <w:rPr>
          <w:rFonts w:cstheme="minorHAnsi"/>
        </w:rPr>
        <w:t>3</w:t>
      </w:r>
      <w:r w:rsidR="00F9315B">
        <w:rPr>
          <w:rFonts w:cstheme="minorHAnsi"/>
        </w:rPr>
        <w:t>5</w:t>
      </w:r>
      <w:r w:rsidR="0065648A" w:rsidRPr="001628C1">
        <w:rPr>
          <w:rFonts w:cstheme="minorHAnsi"/>
        </w:rPr>
        <w:t xml:space="preserve"> ud af de </w:t>
      </w:r>
      <w:r w:rsidR="00646BE4" w:rsidRPr="001628C1">
        <w:rPr>
          <w:rFonts w:cstheme="minorHAnsi"/>
        </w:rPr>
        <w:t>5</w:t>
      </w:r>
      <w:r w:rsidR="00F9315B">
        <w:rPr>
          <w:rFonts w:cstheme="minorHAnsi"/>
        </w:rPr>
        <w:t>6</w:t>
      </w:r>
      <w:r w:rsidR="0065648A" w:rsidRPr="001628C1">
        <w:rPr>
          <w:rFonts w:cstheme="minorHAnsi"/>
        </w:rPr>
        <w:t xml:space="preserve"> analyser, </w:t>
      </w:r>
      <w:r w:rsidR="00C464D0" w:rsidRPr="001628C1">
        <w:rPr>
          <w:rFonts w:cstheme="minorHAnsi"/>
        </w:rPr>
        <w:t>der</w:t>
      </w:r>
      <w:r w:rsidR="0065648A" w:rsidRPr="001628C1">
        <w:rPr>
          <w:rFonts w:cstheme="minorHAnsi"/>
        </w:rPr>
        <w:t xml:space="preserve"> blev udført i Danmark</w:t>
      </w:r>
      <w:r w:rsidR="00C464D0" w:rsidRPr="001628C1">
        <w:rPr>
          <w:rFonts w:cstheme="minorHAnsi"/>
        </w:rPr>
        <w:t>,</w:t>
      </w:r>
      <w:r w:rsidR="0065648A" w:rsidRPr="001628C1">
        <w:rPr>
          <w:rFonts w:cstheme="minorHAnsi"/>
        </w:rPr>
        <w:t xml:space="preserve"> var</w:t>
      </w:r>
      <w:r w:rsidR="003161DB" w:rsidRPr="001628C1">
        <w:rPr>
          <w:rFonts w:cstheme="minorHAnsi"/>
        </w:rPr>
        <w:t xml:space="preserve"> dyrkningen positiv</w:t>
      </w:r>
      <w:r w:rsidR="0065648A" w:rsidRPr="001628C1">
        <w:rPr>
          <w:rFonts w:cstheme="minorHAnsi"/>
        </w:rPr>
        <w:t xml:space="preserve"> (vækst af tuberkulosebakterier)</w:t>
      </w:r>
      <w:r w:rsidR="00AF05E8" w:rsidRPr="001628C1">
        <w:rPr>
          <w:rFonts w:cstheme="minorHAnsi"/>
        </w:rPr>
        <w:t>,</w:t>
      </w:r>
      <w:r w:rsidR="003161DB" w:rsidRPr="001628C1">
        <w:rPr>
          <w:rFonts w:cstheme="minorHAnsi"/>
        </w:rPr>
        <w:t xml:space="preserve"> </w:t>
      </w:r>
      <w:r w:rsidR="0065648A" w:rsidRPr="001628C1">
        <w:rPr>
          <w:rFonts w:cstheme="minorHAnsi"/>
        </w:rPr>
        <w:t xml:space="preserve">hvilket svarer til en positivrate på </w:t>
      </w:r>
      <w:r w:rsidR="00AD0D64" w:rsidRPr="001628C1">
        <w:rPr>
          <w:rFonts w:cstheme="minorHAnsi"/>
        </w:rPr>
        <w:t>6</w:t>
      </w:r>
      <w:r w:rsidR="00F9315B">
        <w:rPr>
          <w:rFonts w:cstheme="minorHAnsi"/>
        </w:rPr>
        <w:t>3</w:t>
      </w:r>
      <w:r w:rsidR="0065648A" w:rsidRPr="001628C1">
        <w:rPr>
          <w:rFonts w:cstheme="minorHAnsi"/>
        </w:rPr>
        <w:t xml:space="preserve"> %. I</w:t>
      </w:r>
      <w:r w:rsidR="003161DB" w:rsidRPr="001628C1">
        <w:rPr>
          <w:rFonts w:cstheme="minorHAnsi"/>
        </w:rPr>
        <w:t xml:space="preserve"> de resterende </w:t>
      </w:r>
      <w:r w:rsidR="00AD0D64" w:rsidRPr="001628C1">
        <w:rPr>
          <w:rFonts w:cstheme="minorHAnsi"/>
        </w:rPr>
        <w:t>21</w:t>
      </w:r>
      <w:r w:rsidR="003161DB" w:rsidRPr="001628C1">
        <w:rPr>
          <w:rFonts w:cstheme="minorHAnsi"/>
        </w:rPr>
        <w:t xml:space="preserve"> </w:t>
      </w:r>
      <w:r w:rsidR="0065648A" w:rsidRPr="001628C1">
        <w:rPr>
          <w:rFonts w:cstheme="minorHAnsi"/>
        </w:rPr>
        <w:t xml:space="preserve">analyser, </w:t>
      </w:r>
      <w:r w:rsidR="00C464D0" w:rsidRPr="001628C1">
        <w:rPr>
          <w:rFonts w:cstheme="minorHAnsi"/>
        </w:rPr>
        <w:t xml:space="preserve">som </w:t>
      </w:r>
      <w:r w:rsidR="0065648A" w:rsidRPr="001628C1">
        <w:rPr>
          <w:rFonts w:cstheme="minorHAnsi"/>
        </w:rPr>
        <w:t>blev foretaget af SSI</w:t>
      </w:r>
      <w:r w:rsidR="00C464D0" w:rsidRPr="001628C1">
        <w:rPr>
          <w:rFonts w:cstheme="minorHAnsi"/>
        </w:rPr>
        <w:t>,</w:t>
      </w:r>
      <w:r w:rsidR="003161DB" w:rsidRPr="001628C1">
        <w:rPr>
          <w:rFonts w:cstheme="minorHAnsi"/>
        </w:rPr>
        <w:t xml:space="preserve"> blev der ikke påvist vækst af tuberkulosebakterier.</w:t>
      </w:r>
      <w:r w:rsidR="0065648A" w:rsidRPr="001628C1">
        <w:rPr>
          <w:rFonts w:cstheme="minorHAnsi"/>
        </w:rPr>
        <w:t xml:space="preserve"> </w:t>
      </w:r>
      <w:r w:rsidR="0099440B" w:rsidRPr="001628C1">
        <w:rPr>
          <w:rFonts w:cstheme="minorHAnsi"/>
        </w:rPr>
        <w:t>Der var ingen af de 5</w:t>
      </w:r>
      <w:r w:rsidR="00F9315B">
        <w:rPr>
          <w:rFonts w:cstheme="minorHAnsi"/>
        </w:rPr>
        <w:t>6</w:t>
      </w:r>
      <w:r w:rsidR="0099440B" w:rsidRPr="001628C1">
        <w:rPr>
          <w:rFonts w:cstheme="minorHAnsi"/>
        </w:rPr>
        <w:t xml:space="preserve"> analyser på SSI, </w:t>
      </w:r>
      <w:r w:rsidR="002E18AB">
        <w:rPr>
          <w:rFonts w:cstheme="minorHAnsi"/>
        </w:rPr>
        <w:t>som</w:t>
      </w:r>
      <w:r w:rsidR="0099440B" w:rsidRPr="001628C1">
        <w:rPr>
          <w:rFonts w:cstheme="minorHAnsi"/>
        </w:rPr>
        <w:t xml:space="preserve"> viste resistens overfor antibiotika</w:t>
      </w:r>
      <w:r w:rsidR="00E974CF" w:rsidRPr="001628C1">
        <w:rPr>
          <w:rFonts w:cstheme="minorHAnsi"/>
        </w:rPr>
        <w:t>-behandlingen for tuberkulose</w:t>
      </w:r>
      <w:r w:rsidR="0099440B" w:rsidRPr="001628C1">
        <w:rPr>
          <w:rFonts w:cstheme="minorHAnsi"/>
        </w:rPr>
        <w:t>.</w:t>
      </w:r>
    </w:p>
    <w:p w14:paraId="11056F31" w14:textId="09F5FFB6" w:rsidR="00145328" w:rsidRPr="001628C1" w:rsidRDefault="0065648A" w:rsidP="00677540">
      <w:pPr>
        <w:rPr>
          <w:rFonts w:cstheme="minorHAnsi"/>
        </w:rPr>
      </w:pPr>
      <w:r w:rsidRPr="001628C1">
        <w:rPr>
          <w:rFonts w:cstheme="minorHAnsi"/>
        </w:rPr>
        <w:t xml:space="preserve">I </w:t>
      </w:r>
      <w:r w:rsidR="001628C1" w:rsidRPr="001628C1">
        <w:rPr>
          <w:rFonts w:cstheme="minorHAnsi"/>
        </w:rPr>
        <w:t>to</w:t>
      </w:r>
      <w:r w:rsidRPr="001628C1">
        <w:rPr>
          <w:rFonts w:cstheme="minorHAnsi"/>
        </w:rPr>
        <w:t xml:space="preserve"> tilfælde, blev </w:t>
      </w:r>
      <w:r w:rsidR="0099440B" w:rsidRPr="001628C1">
        <w:rPr>
          <w:rFonts w:cstheme="minorHAnsi"/>
        </w:rPr>
        <w:t xml:space="preserve">tuberkulosediagnosen </w:t>
      </w:r>
      <w:r w:rsidRPr="001628C1">
        <w:rPr>
          <w:rFonts w:cstheme="minorHAnsi"/>
        </w:rPr>
        <w:t>stillet under behandlingsophold i Danmark og ligger dermed udenfor det diagnostiske system i Grønland.</w:t>
      </w:r>
      <w:r w:rsidR="00670C46" w:rsidRPr="001628C1">
        <w:rPr>
          <w:rFonts w:cstheme="minorHAnsi"/>
        </w:rPr>
        <w:t xml:space="preserve"> </w:t>
      </w:r>
      <w:r w:rsidR="001628C1" w:rsidRPr="001628C1">
        <w:rPr>
          <w:rFonts w:cstheme="minorHAnsi"/>
        </w:rPr>
        <w:t>Begge</w:t>
      </w:r>
      <w:r w:rsidR="00670C46" w:rsidRPr="001628C1">
        <w:rPr>
          <w:rFonts w:cstheme="minorHAnsi"/>
        </w:rPr>
        <w:t xml:space="preserve"> fortsatte behandlingen </w:t>
      </w:r>
      <w:r w:rsidR="001628C1">
        <w:rPr>
          <w:rFonts w:cstheme="minorHAnsi"/>
        </w:rPr>
        <w:t xml:space="preserve">for tuberkulose </w:t>
      </w:r>
      <w:r w:rsidR="00670C46" w:rsidRPr="001628C1">
        <w:rPr>
          <w:rFonts w:cstheme="minorHAnsi"/>
        </w:rPr>
        <w:t xml:space="preserve">i Grønland. </w:t>
      </w:r>
    </w:p>
    <w:p w14:paraId="1B698822" w14:textId="6E154526" w:rsidR="00F320A8" w:rsidRPr="00C238DA" w:rsidRDefault="009C49BB" w:rsidP="00677540">
      <w:pPr>
        <w:pStyle w:val="Overskrift2"/>
        <w:rPr>
          <w:rFonts w:asciiTheme="minorHAnsi" w:hAnsiTheme="minorHAnsi" w:cstheme="minorHAnsi"/>
          <w:b/>
          <w:bCs/>
          <w:color w:val="auto"/>
        </w:rPr>
      </w:pPr>
      <w:bookmarkStart w:id="6" w:name="_Toc132705391"/>
      <w:r w:rsidRPr="00C238DA">
        <w:rPr>
          <w:rFonts w:asciiTheme="minorHAnsi" w:hAnsiTheme="minorHAnsi" w:cstheme="minorHAnsi"/>
          <w:b/>
          <w:bCs/>
          <w:color w:val="auto"/>
        </w:rPr>
        <w:t>Incidensen af t</w:t>
      </w:r>
      <w:r w:rsidR="00F320A8" w:rsidRPr="00C238DA">
        <w:rPr>
          <w:rFonts w:asciiTheme="minorHAnsi" w:hAnsiTheme="minorHAnsi" w:cstheme="minorHAnsi"/>
          <w:b/>
          <w:bCs/>
          <w:color w:val="auto"/>
        </w:rPr>
        <w:t>uberkulose i Sundhedsregionerne</w:t>
      </w:r>
      <w:bookmarkEnd w:id="6"/>
    </w:p>
    <w:p w14:paraId="15D341C9" w14:textId="579D2093" w:rsidR="00B60A09" w:rsidRDefault="00F320A8" w:rsidP="00677540">
      <w:pPr>
        <w:rPr>
          <w:rFonts w:cstheme="minorHAnsi"/>
        </w:rPr>
      </w:pPr>
      <w:r w:rsidRPr="00921DD3">
        <w:rPr>
          <w:rFonts w:cstheme="minorHAnsi"/>
        </w:rPr>
        <w:t xml:space="preserve">Følgende tabel viser, hvordan den geografiske fordeling af tuberkulosetilfælde var i de fem sundhedsregioner samt tilhørende byer </w:t>
      </w:r>
      <w:r w:rsidR="002E18AB">
        <w:rPr>
          <w:rFonts w:cstheme="minorHAnsi"/>
        </w:rPr>
        <w:t>(distrikter)</w:t>
      </w:r>
      <w:r w:rsidR="00A4614F">
        <w:rPr>
          <w:rFonts w:cstheme="minorHAnsi"/>
        </w:rPr>
        <w:t>, som havde tilfælde af tuberkulose</w:t>
      </w:r>
      <w:r w:rsidR="002E18AB">
        <w:rPr>
          <w:rFonts w:cstheme="minorHAnsi"/>
        </w:rPr>
        <w:t xml:space="preserve"> </w:t>
      </w:r>
      <w:r w:rsidRPr="00921DD3">
        <w:rPr>
          <w:rFonts w:cstheme="minorHAnsi"/>
        </w:rPr>
        <w:t>i 2022. Herudover viser den nye tilfælde af tuberkulose set i forhold til befolkningstallet i regionerne</w:t>
      </w:r>
      <w:r w:rsidR="002E18AB">
        <w:rPr>
          <w:rFonts w:cstheme="minorHAnsi"/>
        </w:rPr>
        <w:t xml:space="preserve">, distrikterne </w:t>
      </w:r>
      <w:r w:rsidRPr="00921DD3">
        <w:rPr>
          <w:rFonts w:cstheme="minorHAnsi"/>
        </w:rPr>
        <w:t>samt på landsplan (incidens).</w:t>
      </w:r>
      <w:r w:rsidR="00A4614F">
        <w:rPr>
          <w:rFonts w:cstheme="minorHAnsi"/>
        </w:rPr>
        <w:t xml:space="preserve"> Byer/distrikter uden incidens af tuberkulose er ikke medtaget i tabellen.</w:t>
      </w:r>
    </w:p>
    <w:p w14:paraId="6DC66C08" w14:textId="77777777" w:rsidR="00B60A09" w:rsidRDefault="00B60A09" w:rsidP="00677540">
      <w:pPr>
        <w:rPr>
          <w:rFonts w:cstheme="minorHAnsi"/>
        </w:rPr>
      </w:pPr>
    </w:p>
    <w:tbl>
      <w:tblPr>
        <w:tblStyle w:val="Almindeligtabel4"/>
        <w:tblW w:w="4946" w:type="pct"/>
        <w:tblLook w:val="06A0" w:firstRow="1" w:lastRow="0" w:firstColumn="1" w:lastColumn="0" w:noHBand="1" w:noVBand="1"/>
      </w:tblPr>
      <w:tblGrid>
        <w:gridCol w:w="3262"/>
        <w:gridCol w:w="2090"/>
        <w:gridCol w:w="2092"/>
        <w:gridCol w:w="2090"/>
      </w:tblGrid>
      <w:tr w:rsidR="00F320A8" w:rsidRPr="00921DD3" w14:paraId="5142AAFB" w14:textId="77777777" w:rsidTr="00C238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5D4593C4" w14:textId="43D639AC" w:rsidR="00F320A8" w:rsidRPr="00921DD3" w:rsidRDefault="00F320A8" w:rsidP="00677540">
            <w:pPr>
              <w:spacing w:line="276" w:lineRule="auto"/>
              <w:rPr>
                <w:rFonts w:eastAsia="Times New Roman" w:cstheme="minorHAnsi"/>
                <w:sz w:val="24"/>
                <w:szCs w:val="24"/>
                <w:lang w:eastAsia="da-DK"/>
              </w:rPr>
            </w:pPr>
            <w:r w:rsidRPr="00921DD3">
              <w:rPr>
                <w:rFonts w:eastAsia="Times New Roman" w:cstheme="minorHAnsi"/>
                <w:lang w:eastAsia="da-DK"/>
              </w:rPr>
              <w:lastRenderedPageBreak/>
              <w:t xml:space="preserve">Tabel </w:t>
            </w:r>
            <w:r>
              <w:rPr>
                <w:rFonts w:eastAsia="Times New Roman" w:cstheme="minorHAnsi"/>
                <w:lang w:eastAsia="da-DK"/>
              </w:rPr>
              <w:t>4</w:t>
            </w:r>
            <w:r w:rsidRPr="00921DD3">
              <w:rPr>
                <w:rFonts w:eastAsia="Times New Roman" w:cstheme="minorHAnsi"/>
                <w:lang w:eastAsia="da-DK"/>
              </w:rPr>
              <w:t>: T</w:t>
            </w:r>
            <w:r w:rsidRPr="00921DD3">
              <w:rPr>
                <w:rFonts w:cstheme="minorHAnsi"/>
              </w:rPr>
              <w:t>uberkulose</w:t>
            </w:r>
            <w:r w:rsidRPr="00921DD3">
              <w:rPr>
                <w:rFonts w:eastAsia="Times New Roman" w:cstheme="minorHAnsi"/>
                <w:lang w:eastAsia="da-DK"/>
              </w:rPr>
              <w:t>tilfælde fordelt på sundhedsregioner</w:t>
            </w:r>
          </w:p>
        </w:tc>
      </w:tr>
      <w:tr w:rsidR="00F320A8" w:rsidRPr="00921DD3" w14:paraId="625E5B87"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tcBorders>
              <w:top w:val="single" w:sz="4" w:space="0" w:color="auto"/>
              <w:bottom w:val="single" w:sz="4" w:space="0" w:color="auto"/>
            </w:tcBorders>
            <w:shd w:val="clear" w:color="auto" w:fill="DBE5F1" w:themeFill="accent1" w:themeFillTint="33"/>
            <w:noWrap/>
            <w:hideMark/>
          </w:tcPr>
          <w:p w14:paraId="05A644CA" w14:textId="41F77E78" w:rsidR="00F320A8" w:rsidRPr="00921DD3" w:rsidRDefault="00F320A8"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Sundhedsregionsregion og by/bygd</w:t>
            </w:r>
            <w:r w:rsidR="00A4614F" w:rsidRPr="00A4614F">
              <w:rPr>
                <w:rFonts w:eastAsia="Times New Roman" w:cstheme="minorHAnsi"/>
                <w:sz w:val="20"/>
                <w:szCs w:val="20"/>
                <w:vertAlign w:val="superscript"/>
                <w:lang w:eastAsia="da-DK"/>
              </w:rPr>
              <w:t>2</w:t>
            </w:r>
          </w:p>
        </w:tc>
        <w:tc>
          <w:tcPr>
            <w:tcW w:w="1096" w:type="pct"/>
            <w:tcBorders>
              <w:top w:val="single" w:sz="4" w:space="0" w:color="auto"/>
              <w:bottom w:val="single" w:sz="4" w:space="0" w:color="auto"/>
            </w:tcBorders>
            <w:shd w:val="clear" w:color="auto" w:fill="DBE5F1" w:themeFill="accent1" w:themeFillTint="33"/>
            <w:noWrap/>
            <w:hideMark/>
          </w:tcPr>
          <w:p w14:paraId="56A9B88C"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Total</w:t>
            </w:r>
          </w:p>
        </w:tc>
        <w:tc>
          <w:tcPr>
            <w:tcW w:w="1097" w:type="pct"/>
            <w:tcBorders>
              <w:top w:val="single" w:sz="4" w:space="0" w:color="auto"/>
              <w:bottom w:val="single" w:sz="4" w:space="0" w:color="auto"/>
            </w:tcBorders>
            <w:shd w:val="clear" w:color="auto" w:fill="DBE5F1" w:themeFill="accent1" w:themeFillTint="33"/>
          </w:tcPr>
          <w:p w14:paraId="4819B16B"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Befolkningstal</w:t>
            </w:r>
          </w:p>
        </w:tc>
        <w:tc>
          <w:tcPr>
            <w:tcW w:w="1096" w:type="pct"/>
            <w:tcBorders>
              <w:top w:val="single" w:sz="4" w:space="0" w:color="auto"/>
              <w:bottom w:val="single" w:sz="4" w:space="0" w:color="auto"/>
            </w:tcBorders>
            <w:shd w:val="clear" w:color="auto" w:fill="DBE5F1" w:themeFill="accent1" w:themeFillTint="33"/>
          </w:tcPr>
          <w:p w14:paraId="1CB8388E"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Incidens</w:t>
            </w:r>
            <w:r w:rsidRPr="00921DD3">
              <w:rPr>
                <w:rFonts w:eastAsia="Times New Roman" w:cstheme="minorHAnsi"/>
                <w:b/>
                <w:bCs/>
                <w:sz w:val="20"/>
                <w:szCs w:val="20"/>
                <w:vertAlign w:val="superscript"/>
                <w:lang w:eastAsia="da-DK"/>
              </w:rPr>
              <w:t>1</w:t>
            </w:r>
          </w:p>
        </w:tc>
      </w:tr>
      <w:tr w:rsidR="00F320A8" w:rsidRPr="00921DD3" w14:paraId="2DB2233F"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tcBorders>
              <w:top w:val="single" w:sz="4" w:space="0" w:color="auto"/>
            </w:tcBorders>
            <w:shd w:val="clear" w:color="auto" w:fill="DBE5F1" w:themeFill="accent1" w:themeFillTint="33"/>
            <w:noWrap/>
            <w:hideMark/>
          </w:tcPr>
          <w:p w14:paraId="58EA2FDF" w14:textId="77777777" w:rsidR="00F320A8" w:rsidRPr="00921DD3" w:rsidRDefault="00F320A8"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Avannaa</w:t>
            </w:r>
          </w:p>
        </w:tc>
        <w:tc>
          <w:tcPr>
            <w:tcW w:w="1096" w:type="pct"/>
            <w:tcBorders>
              <w:top w:val="single" w:sz="4" w:space="0" w:color="auto"/>
            </w:tcBorders>
            <w:shd w:val="clear" w:color="auto" w:fill="DBE5F1" w:themeFill="accent1" w:themeFillTint="33"/>
            <w:noWrap/>
            <w:hideMark/>
          </w:tcPr>
          <w:p w14:paraId="2B3B5215"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9</w:t>
            </w:r>
          </w:p>
        </w:tc>
        <w:tc>
          <w:tcPr>
            <w:tcW w:w="1097" w:type="pct"/>
            <w:tcBorders>
              <w:top w:val="single" w:sz="4" w:space="0" w:color="auto"/>
            </w:tcBorders>
            <w:shd w:val="clear" w:color="auto" w:fill="DBE5F1" w:themeFill="accent1" w:themeFillTint="33"/>
          </w:tcPr>
          <w:p w14:paraId="1DC8C1D4"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10.908</w:t>
            </w:r>
          </w:p>
        </w:tc>
        <w:tc>
          <w:tcPr>
            <w:tcW w:w="1096" w:type="pct"/>
            <w:tcBorders>
              <w:top w:val="single" w:sz="4" w:space="0" w:color="auto"/>
            </w:tcBorders>
            <w:shd w:val="clear" w:color="auto" w:fill="DBE5F1" w:themeFill="accent1" w:themeFillTint="33"/>
          </w:tcPr>
          <w:p w14:paraId="39C09F75" w14:textId="77777777" w:rsidR="00F320A8" w:rsidRPr="00B4669D"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B4669D">
              <w:rPr>
                <w:rFonts w:eastAsia="Times New Roman" w:cstheme="minorHAnsi"/>
                <w:b/>
                <w:bCs/>
                <w:sz w:val="20"/>
                <w:szCs w:val="20"/>
                <w:lang w:eastAsia="da-DK"/>
              </w:rPr>
              <w:t>83</w:t>
            </w:r>
          </w:p>
        </w:tc>
      </w:tr>
      <w:tr w:rsidR="00F320A8" w:rsidRPr="00921DD3" w14:paraId="4D55D62B"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25FEF643" w14:textId="326D6678" w:rsidR="00F320A8" w:rsidRPr="00921DD3" w:rsidRDefault="00CC50AE"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Ilulissat</w:t>
            </w:r>
          </w:p>
        </w:tc>
        <w:tc>
          <w:tcPr>
            <w:tcW w:w="1096" w:type="pct"/>
            <w:noWrap/>
            <w:hideMark/>
          </w:tcPr>
          <w:p w14:paraId="413A4207" w14:textId="6EF1A2D0"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1097" w:type="pct"/>
          </w:tcPr>
          <w:p w14:paraId="7303F0A3" w14:textId="7C9B827D" w:rsidR="00F320A8" w:rsidRPr="00921DD3"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5.097</w:t>
            </w:r>
          </w:p>
        </w:tc>
        <w:tc>
          <w:tcPr>
            <w:tcW w:w="1096" w:type="pct"/>
          </w:tcPr>
          <w:p w14:paraId="7933A535" w14:textId="487FDC58"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137</w:t>
            </w:r>
          </w:p>
        </w:tc>
      </w:tr>
      <w:tr w:rsidR="00F320A8" w:rsidRPr="00921DD3" w14:paraId="2A5D55D1"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71060975" w14:textId="51C47804" w:rsidR="00F320A8" w:rsidRPr="00921DD3" w:rsidRDefault="00CC50AE" w:rsidP="00677540">
            <w:pPr>
              <w:spacing w:line="276" w:lineRule="auto"/>
              <w:rPr>
                <w:rFonts w:eastAsia="Times New Roman" w:cstheme="minorHAnsi"/>
                <w:b w:val="0"/>
                <w:bCs w:val="0"/>
                <w:sz w:val="20"/>
                <w:szCs w:val="20"/>
                <w:lang w:eastAsia="da-DK"/>
              </w:rPr>
            </w:pPr>
            <w:r>
              <w:rPr>
                <w:rFonts w:eastAsia="Times New Roman" w:cstheme="minorHAnsi"/>
                <w:b w:val="0"/>
                <w:bCs w:val="0"/>
                <w:sz w:val="20"/>
                <w:szCs w:val="20"/>
                <w:lang w:eastAsia="da-DK"/>
              </w:rPr>
              <w:t xml:space="preserve">    </w:t>
            </w:r>
            <w:r w:rsidR="00346372">
              <w:rPr>
                <w:rFonts w:eastAsia="Times New Roman" w:cstheme="minorHAnsi"/>
                <w:b w:val="0"/>
                <w:bCs w:val="0"/>
                <w:sz w:val="20"/>
                <w:szCs w:val="20"/>
                <w:lang w:eastAsia="da-DK"/>
              </w:rPr>
              <w:t>Ummannaq</w:t>
            </w:r>
            <w:r w:rsidR="00A4614F">
              <w:rPr>
                <w:rFonts w:eastAsia="Times New Roman" w:cstheme="minorHAnsi"/>
                <w:b w:val="0"/>
                <w:bCs w:val="0"/>
                <w:sz w:val="20"/>
                <w:szCs w:val="20"/>
                <w:vertAlign w:val="superscript"/>
                <w:lang w:eastAsia="da-DK"/>
              </w:rPr>
              <w:t>3</w:t>
            </w:r>
            <w:r w:rsidR="00346372">
              <w:rPr>
                <w:rFonts w:eastAsia="Times New Roman" w:cstheme="minorHAnsi"/>
                <w:b w:val="0"/>
                <w:bCs w:val="0"/>
                <w:sz w:val="20"/>
                <w:szCs w:val="20"/>
                <w:lang w:eastAsia="da-DK"/>
              </w:rPr>
              <w:t xml:space="preserve"> </w:t>
            </w:r>
          </w:p>
        </w:tc>
        <w:tc>
          <w:tcPr>
            <w:tcW w:w="1096" w:type="pct"/>
            <w:noWrap/>
            <w:hideMark/>
          </w:tcPr>
          <w:p w14:paraId="0FA5C58B" w14:textId="46FFFB93"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p>
        </w:tc>
        <w:tc>
          <w:tcPr>
            <w:tcW w:w="1097" w:type="pct"/>
          </w:tcPr>
          <w:p w14:paraId="659818AC" w14:textId="50319363" w:rsidR="00F320A8" w:rsidRPr="008E0C01"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da-DK"/>
              </w:rPr>
            </w:pPr>
            <w:r w:rsidRPr="00B4669D">
              <w:rPr>
                <w:rFonts w:eastAsia="Times New Roman" w:cstheme="minorHAnsi"/>
                <w:sz w:val="20"/>
                <w:szCs w:val="20"/>
                <w:lang w:eastAsia="da-DK"/>
              </w:rPr>
              <w:t>2.290</w:t>
            </w:r>
          </w:p>
        </w:tc>
        <w:tc>
          <w:tcPr>
            <w:tcW w:w="1096" w:type="pct"/>
          </w:tcPr>
          <w:p w14:paraId="16F75AA6" w14:textId="49EB072B"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44</w:t>
            </w:r>
          </w:p>
        </w:tc>
      </w:tr>
      <w:tr w:rsidR="00F320A8" w:rsidRPr="00921DD3" w14:paraId="50605D23"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59B1FFA7"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Upernavik</w:t>
            </w:r>
          </w:p>
        </w:tc>
        <w:tc>
          <w:tcPr>
            <w:tcW w:w="1096" w:type="pct"/>
            <w:noWrap/>
            <w:hideMark/>
          </w:tcPr>
          <w:p w14:paraId="1CA98382"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p>
        </w:tc>
        <w:tc>
          <w:tcPr>
            <w:tcW w:w="1097" w:type="pct"/>
          </w:tcPr>
          <w:p w14:paraId="2E26E3E6" w14:textId="267925C0" w:rsidR="00F320A8" w:rsidRPr="00921DD3"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2.797</w:t>
            </w:r>
          </w:p>
        </w:tc>
        <w:tc>
          <w:tcPr>
            <w:tcW w:w="1096" w:type="pct"/>
          </w:tcPr>
          <w:p w14:paraId="2501C7F2" w14:textId="00E9B643"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36</w:t>
            </w:r>
          </w:p>
        </w:tc>
      </w:tr>
      <w:tr w:rsidR="00F320A8" w:rsidRPr="00921DD3" w14:paraId="71CE292E"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shd w:val="clear" w:color="auto" w:fill="DBE5F1" w:themeFill="accent1" w:themeFillTint="33"/>
            <w:noWrap/>
            <w:hideMark/>
          </w:tcPr>
          <w:p w14:paraId="1BE1F9D5" w14:textId="77777777" w:rsidR="00F320A8" w:rsidRPr="00921DD3" w:rsidRDefault="00F320A8"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Disko</w:t>
            </w:r>
          </w:p>
        </w:tc>
        <w:tc>
          <w:tcPr>
            <w:tcW w:w="1096" w:type="pct"/>
            <w:shd w:val="clear" w:color="auto" w:fill="DBE5F1" w:themeFill="accent1" w:themeFillTint="33"/>
            <w:noWrap/>
            <w:hideMark/>
          </w:tcPr>
          <w:p w14:paraId="473A2C5B"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15</w:t>
            </w:r>
          </w:p>
        </w:tc>
        <w:tc>
          <w:tcPr>
            <w:tcW w:w="1097" w:type="pct"/>
            <w:shd w:val="clear" w:color="auto" w:fill="DBE5F1" w:themeFill="accent1" w:themeFillTint="33"/>
          </w:tcPr>
          <w:p w14:paraId="1DC47FF1"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6.180</w:t>
            </w:r>
          </w:p>
        </w:tc>
        <w:tc>
          <w:tcPr>
            <w:tcW w:w="1096" w:type="pct"/>
            <w:shd w:val="clear" w:color="auto" w:fill="DBE5F1" w:themeFill="accent1" w:themeFillTint="33"/>
          </w:tcPr>
          <w:p w14:paraId="166D1513" w14:textId="77777777" w:rsidR="00F320A8" w:rsidRPr="00B4669D"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B4669D">
              <w:rPr>
                <w:rFonts w:eastAsia="Times New Roman" w:cstheme="minorHAnsi"/>
                <w:b/>
                <w:bCs/>
                <w:sz w:val="20"/>
                <w:szCs w:val="20"/>
                <w:lang w:eastAsia="da-DK"/>
              </w:rPr>
              <w:t>243</w:t>
            </w:r>
          </w:p>
        </w:tc>
      </w:tr>
      <w:tr w:rsidR="00F320A8" w:rsidRPr="00921DD3" w14:paraId="4BB73173"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0D0EBB28" w14:textId="10C08026" w:rsidR="00F320A8" w:rsidRPr="00921DD3" w:rsidRDefault="00CC50AE"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 xml:space="preserve">Aasiaat </w:t>
            </w:r>
          </w:p>
        </w:tc>
        <w:tc>
          <w:tcPr>
            <w:tcW w:w="1096" w:type="pct"/>
            <w:noWrap/>
            <w:hideMark/>
          </w:tcPr>
          <w:p w14:paraId="092EA14F" w14:textId="2147F491" w:rsidR="00F320A8" w:rsidRPr="00921DD3" w:rsidRDefault="008E0C01"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8</w:t>
            </w:r>
          </w:p>
        </w:tc>
        <w:tc>
          <w:tcPr>
            <w:tcW w:w="1097" w:type="pct"/>
          </w:tcPr>
          <w:p w14:paraId="5CEF1AE1" w14:textId="1D5EDB79" w:rsidR="00F320A8" w:rsidRPr="00921DD3"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3.107</w:t>
            </w:r>
          </w:p>
        </w:tc>
        <w:tc>
          <w:tcPr>
            <w:tcW w:w="1096" w:type="pct"/>
          </w:tcPr>
          <w:p w14:paraId="5BE71901" w14:textId="4E765218"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257</w:t>
            </w:r>
          </w:p>
        </w:tc>
      </w:tr>
      <w:tr w:rsidR="00F320A8" w:rsidRPr="00921DD3" w14:paraId="37FA43DA"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078154A2"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Qasigiannguit</w:t>
            </w:r>
          </w:p>
        </w:tc>
        <w:tc>
          <w:tcPr>
            <w:tcW w:w="1096" w:type="pct"/>
            <w:noWrap/>
            <w:hideMark/>
          </w:tcPr>
          <w:p w14:paraId="07987E8E"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p>
        </w:tc>
        <w:tc>
          <w:tcPr>
            <w:tcW w:w="1097" w:type="pct"/>
          </w:tcPr>
          <w:p w14:paraId="003BCDCE" w14:textId="720B95D7"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1.</w:t>
            </w:r>
            <w:r w:rsidR="00B4669D">
              <w:rPr>
                <w:rFonts w:eastAsia="Times New Roman" w:cstheme="minorHAnsi"/>
                <w:sz w:val="20"/>
                <w:szCs w:val="20"/>
                <w:lang w:eastAsia="da-DK"/>
              </w:rPr>
              <w:t>115</w:t>
            </w:r>
          </w:p>
        </w:tc>
        <w:tc>
          <w:tcPr>
            <w:tcW w:w="1096" w:type="pct"/>
          </w:tcPr>
          <w:p w14:paraId="1152FE81" w14:textId="43956FA6"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90</w:t>
            </w:r>
          </w:p>
        </w:tc>
      </w:tr>
      <w:tr w:rsidR="00F320A8" w:rsidRPr="00921DD3" w14:paraId="17A30DA6"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1709D1C1" w14:textId="3468BF1F" w:rsidR="00F320A8" w:rsidRPr="00921DD3" w:rsidRDefault="00CC50AE" w:rsidP="00677540">
            <w:pPr>
              <w:spacing w:line="276" w:lineRule="auto"/>
              <w:ind w:firstLineChars="100" w:firstLine="200"/>
              <w:rPr>
                <w:rFonts w:eastAsia="Times New Roman" w:cstheme="minorHAnsi"/>
                <w:b w:val="0"/>
                <w:bCs w:val="0"/>
                <w:sz w:val="20"/>
                <w:szCs w:val="20"/>
                <w:lang w:eastAsia="da-DK"/>
              </w:rPr>
            </w:pPr>
            <w:r w:rsidRPr="00C20A22">
              <w:rPr>
                <w:rFonts w:eastAsia="Times New Roman" w:cstheme="minorHAnsi"/>
                <w:b w:val="0"/>
                <w:bCs w:val="0"/>
                <w:sz w:val="20"/>
                <w:szCs w:val="20"/>
                <w:lang w:eastAsia="da-DK"/>
              </w:rPr>
              <w:t>Kangaatsiaq</w:t>
            </w:r>
            <w:r w:rsidR="00A4614F">
              <w:rPr>
                <w:rFonts w:eastAsia="Times New Roman" w:cstheme="minorHAnsi"/>
                <w:b w:val="0"/>
                <w:bCs w:val="0"/>
                <w:sz w:val="20"/>
                <w:szCs w:val="20"/>
                <w:vertAlign w:val="superscript"/>
                <w:lang w:eastAsia="da-DK"/>
              </w:rPr>
              <w:t>3</w:t>
            </w:r>
          </w:p>
        </w:tc>
        <w:tc>
          <w:tcPr>
            <w:tcW w:w="1096" w:type="pct"/>
            <w:noWrap/>
            <w:hideMark/>
          </w:tcPr>
          <w:p w14:paraId="6EC090B5" w14:textId="62DE0D8F" w:rsidR="00F320A8" w:rsidRPr="00921DD3" w:rsidRDefault="008E0C01"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6</w:t>
            </w:r>
          </w:p>
        </w:tc>
        <w:tc>
          <w:tcPr>
            <w:tcW w:w="1097" w:type="pct"/>
          </w:tcPr>
          <w:p w14:paraId="6C7C6769" w14:textId="78DC6225" w:rsidR="00F320A8" w:rsidRPr="00921DD3"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B4669D">
              <w:rPr>
                <w:rFonts w:eastAsia="Times New Roman" w:cstheme="minorHAnsi"/>
                <w:sz w:val="20"/>
                <w:szCs w:val="20"/>
                <w:lang w:eastAsia="da-DK"/>
              </w:rPr>
              <w:t>1.104</w:t>
            </w:r>
          </w:p>
        </w:tc>
        <w:tc>
          <w:tcPr>
            <w:tcW w:w="1096" w:type="pct"/>
          </w:tcPr>
          <w:p w14:paraId="7B982A7E" w14:textId="36381D45"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543</w:t>
            </w:r>
          </w:p>
        </w:tc>
      </w:tr>
      <w:tr w:rsidR="00F320A8" w:rsidRPr="00921DD3" w14:paraId="3B52D0B3"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shd w:val="clear" w:color="auto" w:fill="DBE5F1" w:themeFill="accent1" w:themeFillTint="33"/>
            <w:noWrap/>
            <w:hideMark/>
          </w:tcPr>
          <w:p w14:paraId="654F661B" w14:textId="77777777" w:rsidR="00F320A8" w:rsidRPr="00921DD3" w:rsidRDefault="00F320A8"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Kujataa</w:t>
            </w:r>
          </w:p>
        </w:tc>
        <w:tc>
          <w:tcPr>
            <w:tcW w:w="1096" w:type="pct"/>
            <w:shd w:val="clear" w:color="auto" w:fill="DBE5F1" w:themeFill="accent1" w:themeFillTint="33"/>
            <w:noWrap/>
            <w:hideMark/>
          </w:tcPr>
          <w:p w14:paraId="320CFA9E"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8</w:t>
            </w:r>
          </w:p>
        </w:tc>
        <w:tc>
          <w:tcPr>
            <w:tcW w:w="1097" w:type="pct"/>
            <w:shd w:val="clear" w:color="auto" w:fill="DBE5F1" w:themeFill="accent1" w:themeFillTint="33"/>
          </w:tcPr>
          <w:p w14:paraId="36F74CF3"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6.292</w:t>
            </w:r>
          </w:p>
        </w:tc>
        <w:tc>
          <w:tcPr>
            <w:tcW w:w="1096" w:type="pct"/>
            <w:shd w:val="clear" w:color="auto" w:fill="DBE5F1" w:themeFill="accent1" w:themeFillTint="33"/>
          </w:tcPr>
          <w:p w14:paraId="484FE00B" w14:textId="77777777" w:rsidR="00F320A8" w:rsidRPr="00B4669D"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B4669D">
              <w:rPr>
                <w:rFonts w:eastAsia="Times New Roman" w:cstheme="minorHAnsi"/>
                <w:b/>
                <w:bCs/>
                <w:sz w:val="20"/>
                <w:szCs w:val="20"/>
                <w:lang w:eastAsia="da-DK"/>
              </w:rPr>
              <w:t>127</w:t>
            </w:r>
          </w:p>
        </w:tc>
      </w:tr>
      <w:tr w:rsidR="00F320A8" w:rsidRPr="00921DD3" w14:paraId="6C7FF4E9"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731D4089"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Narsaq</w:t>
            </w:r>
          </w:p>
        </w:tc>
        <w:tc>
          <w:tcPr>
            <w:tcW w:w="1096" w:type="pct"/>
            <w:noWrap/>
            <w:hideMark/>
          </w:tcPr>
          <w:p w14:paraId="4441BBFC"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p>
        </w:tc>
        <w:tc>
          <w:tcPr>
            <w:tcW w:w="1097" w:type="pct"/>
          </w:tcPr>
          <w:p w14:paraId="28D581E6" w14:textId="6FDB6388"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1.</w:t>
            </w:r>
            <w:r w:rsidR="00B4669D">
              <w:rPr>
                <w:rFonts w:eastAsia="Times New Roman" w:cstheme="minorHAnsi"/>
                <w:sz w:val="20"/>
                <w:szCs w:val="20"/>
                <w:lang w:eastAsia="da-DK"/>
              </w:rPr>
              <w:t>591</w:t>
            </w:r>
          </w:p>
        </w:tc>
        <w:tc>
          <w:tcPr>
            <w:tcW w:w="1096" w:type="pct"/>
          </w:tcPr>
          <w:p w14:paraId="21E515BF" w14:textId="0A743F4A"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63</w:t>
            </w:r>
          </w:p>
        </w:tc>
      </w:tr>
      <w:tr w:rsidR="00F320A8" w:rsidRPr="00921DD3" w14:paraId="19B4AD5F"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03E37527"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Qaqortoq</w:t>
            </w:r>
          </w:p>
        </w:tc>
        <w:tc>
          <w:tcPr>
            <w:tcW w:w="1096" w:type="pct"/>
            <w:noWrap/>
            <w:hideMark/>
          </w:tcPr>
          <w:p w14:paraId="4811F8DD"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1097" w:type="pct"/>
          </w:tcPr>
          <w:p w14:paraId="748509C1" w14:textId="6A33FE11"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w:t>
            </w:r>
            <w:r w:rsidR="00B4669D">
              <w:rPr>
                <w:rFonts w:eastAsia="Times New Roman" w:cstheme="minorHAnsi"/>
                <w:sz w:val="20"/>
                <w:szCs w:val="20"/>
                <w:lang w:eastAsia="da-DK"/>
              </w:rPr>
              <w:t>127</w:t>
            </w:r>
          </w:p>
        </w:tc>
        <w:tc>
          <w:tcPr>
            <w:tcW w:w="1096" w:type="pct"/>
          </w:tcPr>
          <w:p w14:paraId="2ED4184A" w14:textId="6F571408"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224</w:t>
            </w:r>
          </w:p>
        </w:tc>
      </w:tr>
      <w:tr w:rsidR="00F320A8" w:rsidRPr="00921DD3" w14:paraId="0506387A"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shd w:val="clear" w:color="auto" w:fill="DBE5F1" w:themeFill="accent1" w:themeFillTint="33"/>
            <w:noWrap/>
            <w:hideMark/>
          </w:tcPr>
          <w:p w14:paraId="436BCADC" w14:textId="77777777" w:rsidR="00F320A8" w:rsidRPr="00921DD3" w:rsidRDefault="00F320A8"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Qeqqa</w:t>
            </w:r>
          </w:p>
        </w:tc>
        <w:tc>
          <w:tcPr>
            <w:tcW w:w="1096" w:type="pct"/>
            <w:shd w:val="clear" w:color="auto" w:fill="DBE5F1" w:themeFill="accent1" w:themeFillTint="33"/>
            <w:noWrap/>
            <w:hideMark/>
          </w:tcPr>
          <w:p w14:paraId="1952405A" w14:textId="2162A9FE" w:rsidR="00F320A8" w:rsidRPr="00C30F82" w:rsidRDefault="008E0C01"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Pr>
                <w:rFonts w:eastAsia="Times New Roman" w:cstheme="minorHAnsi"/>
                <w:b/>
                <w:bCs/>
                <w:sz w:val="20"/>
                <w:szCs w:val="20"/>
                <w:lang w:eastAsia="da-DK"/>
              </w:rPr>
              <w:t>4</w:t>
            </w:r>
          </w:p>
        </w:tc>
        <w:tc>
          <w:tcPr>
            <w:tcW w:w="1097" w:type="pct"/>
            <w:shd w:val="clear" w:color="auto" w:fill="DBE5F1" w:themeFill="accent1" w:themeFillTint="33"/>
          </w:tcPr>
          <w:p w14:paraId="037B7BCA" w14:textId="77777777" w:rsidR="00F320A8" w:rsidRPr="00C30F82"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30F82">
              <w:rPr>
                <w:rFonts w:eastAsia="Times New Roman" w:cstheme="minorHAnsi"/>
                <w:b/>
                <w:bCs/>
                <w:sz w:val="20"/>
                <w:szCs w:val="20"/>
                <w:lang w:eastAsia="da-DK"/>
              </w:rPr>
              <w:t>9.257</w:t>
            </w:r>
          </w:p>
        </w:tc>
        <w:tc>
          <w:tcPr>
            <w:tcW w:w="1096" w:type="pct"/>
            <w:shd w:val="clear" w:color="auto" w:fill="DBE5F1" w:themeFill="accent1" w:themeFillTint="33"/>
          </w:tcPr>
          <w:p w14:paraId="3348A59D" w14:textId="2A6A31A4" w:rsidR="00F320A8" w:rsidRPr="00B4669D" w:rsidRDefault="00C30F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B4669D">
              <w:rPr>
                <w:rFonts w:eastAsia="Times New Roman" w:cstheme="minorHAnsi"/>
                <w:b/>
                <w:bCs/>
                <w:sz w:val="20"/>
                <w:szCs w:val="20"/>
                <w:lang w:eastAsia="da-DK"/>
              </w:rPr>
              <w:t>54</w:t>
            </w:r>
          </w:p>
        </w:tc>
      </w:tr>
      <w:tr w:rsidR="00F320A8" w:rsidRPr="00921DD3" w14:paraId="4F2BA818"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5AB15BE3"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Maniitsoq</w:t>
            </w:r>
          </w:p>
        </w:tc>
        <w:tc>
          <w:tcPr>
            <w:tcW w:w="1096" w:type="pct"/>
            <w:noWrap/>
            <w:hideMark/>
          </w:tcPr>
          <w:p w14:paraId="611EFCD0" w14:textId="77777777" w:rsidR="00F320A8" w:rsidRPr="00C30F82"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C30F82">
              <w:rPr>
                <w:rFonts w:eastAsia="Times New Roman" w:cstheme="minorHAnsi"/>
                <w:sz w:val="20"/>
                <w:szCs w:val="20"/>
                <w:lang w:eastAsia="da-DK"/>
              </w:rPr>
              <w:t>1</w:t>
            </w:r>
          </w:p>
        </w:tc>
        <w:tc>
          <w:tcPr>
            <w:tcW w:w="1097" w:type="pct"/>
          </w:tcPr>
          <w:p w14:paraId="7CD5A03C" w14:textId="1427220B" w:rsidR="00F320A8" w:rsidRPr="00C30F82"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3.094</w:t>
            </w:r>
          </w:p>
        </w:tc>
        <w:tc>
          <w:tcPr>
            <w:tcW w:w="1096" w:type="pct"/>
          </w:tcPr>
          <w:p w14:paraId="2A71147C" w14:textId="1FEB298A"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32</w:t>
            </w:r>
          </w:p>
        </w:tc>
      </w:tr>
      <w:tr w:rsidR="00F320A8" w:rsidRPr="00921DD3" w14:paraId="3FF3A2A1"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58DC92C2"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Sisimiut</w:t>
            </w:r>
          </w:p>
        </w:tc>
        <w:tc>
          <w:tcPr>
            <w:tcW w:w="1096" w:type="pct"/>
            <w:noWrap/>
            <w:hideMark/>
          </w:tcPr>
          <w:p w14:paraId="20F707DA" w14:textId="5A3811E7" w:rsidR="00F320A8" w:rsidRPr="00C30F82" w:rsidRDefault="00BC0547"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3</w:t>
            </w:r>
          </w:p>
        </w:tc>
        <w:tc>
          <w:tcPr>
            <w:tcW w:w="1097" w:type="pct"/>
          </w:tcPr>
          <w:p w14:paraId="3FF4F4D6" w14:textId="2073B246" w:rsidR="00F320A8" w:rsidRPr="00C30F82"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6.163</w:t>
            </w:r>
          </w:p>
        </w:tc>
        <w:tc>
          <w:tcPr>
            <w:tcW w:w="1096" w:type="pct"/>
          </w:tcPr>
          <w:p w14:paraId="336189E3" w14:textId="32C3D224" w:rsidR="00F320A8" w:rsidRPr="00B4669D" w:rsidRDefault="00BC0547"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49</w:t>
            </w:r>
          </w:p>
        </w:tc>
      </w:tr>
      <w:tr w:rsidR="00F320A8" w:rsidRPr="00921DD3" w14:paraId="40FADE45"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shd w:val="clear" w:color="auto" w:fill="DBE5F1" w:themeFill="accent1" w:themeFillTint="33"/>
            <w:noWrap/>
            <w:hideMark/>
          </w:tcPr>
          <w:p w14:paraId="00B2DA2D" w14:textId="77777777" w:rsidR="00F320A8" w:rsidRPr="00921DD3" w:rsidRDefault="00F320A8"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Sermersooq</w:t>
            </w:r>
          </w:p>
        </w:tc>
        <w:tc>
          <w:tcPr>
            <w:tcW w:w="1096" w:type="pct"/>
            <w:shd w:val="clear" w:color="auto" w:fill="DBE5F1" w:themeFill="accent1" w:themeFillTint="33"/>
            <w:noWrap/>
            <w:hideMark/>
          </w:tcPr>
          <w:p w14:paraId="6868A219" w14:textId="3F310BBE" w:rsidR="00F320A8" w:rsidRPr="00C30F82" w:rsidRDefault="00176D27"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30F82">
              <w:rPr>
                <w:rFonts w:eastAsia="Times New Roman" w:cstheme="minorHAnsi"/>
                <w:b/>
                <w:bCs/>
                <w:sz w:val="20"/>
                <w:szCs w:val="20"/>
                <w:lang w:eastAsia="da-DK"/>
              </w:rPr>
              <w:t>22</w:t>
            </w:r>
          </w:p>
        </w:tc>
        <w:tc>
          <w:tcPr>
            <w:tcW w:w="1097" w:type="pct"/>
            <w:shd w:val="clear" w:color="auto" w:fill="DBE5F1" w:themeFill="accent1" w:themeFillTint="33"/>
          </w:tcPr>
          <w:p w14:paraId="111F8A4E" w14:textId="77777777" w:rsidR="00F320A8" w:rsidRPr="00C30F82"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30F82">
              <w:rPr>
                <w:rFonts w:eastAsia="Times New Roman" w:cstheme="minorHAnsi"/>
                <w:b/>
                <w:bCs/>
                <w:sz w:val="20"/>
                <w:szCs w:val="20"/>
                <w:lang w:eastAsia="da-DK"/>
              </w:rPr>
              <w:t>23.861</w:t>
            </w:r>
          </w:p>
        </w:tc>
        <w:tc>
          <w:tcPr>
            <w:tcW w:w="1096" w:type="pct"/>
            <w:shd w:val="clear" w:color="auto" w:fill="DBE5F1" w:themeFill="accent1" w:themeFillTint="33"/>
          </w:tcPr>
          <w:p w14:paraId="02097C86" w14:textId="77777777" w:rsidR="00F320A8" w:rsidRPr="00B4669D"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B4669D">
              <w:rPr>
                <w:rFonts w:eastAsia="Times New Roman" w:cstheme="minorHAnsi"/>
                <w:b/>
                <w:bCs/>
                <w:sz w:val="20"/>
                <w:szCs w:val="20"/>
                <w:lang w:eastAsia="da-DK"/>
              </w:rPr>
              <w:t>92</w:t>
            </w:r>
          </w:p>
        </w:tc>
      </w:tr>
      <w:tr w:rsidR="00F320A8" w:rsidRPr="00921DD3" w14:paraId="25479E8C"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732DE2BE"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Nuuk</w:t>
            </w:r>
          </w:p>
        </w:tc>
        <w:tc>
          <w:tcPr>
            <w:tcW w:w="1096" w:type="pct"/>
            <w:noWrap/>
            <w:hideMark/>
          </w:tcPr>
          <w:p w14:paraId="42609686" w14:textId="2950551C"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r w:rsidR="00176D27">
              <w:rPr>
                <w:rFonts w:eastAsia="Times New Roman" w:cstheme="minorHAnsi"/>
                <w:sz w:val="20"/>
                <w:szCs w:val="20"/>
                <w:lang w:eastAsia="da-DK"/>
              </w:rPr>
              <w:t>5</w:t>
            </w:r>
          </w:p>
        </w:tc>
        <w:tc>
          <w:tcPr>
            <w:tcW w:w="1097" w:type="pct"/>
          </w:tcPr>
          <w:p w14:paraId="0E7B6421" w14:textId="09EAA35A"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19.</w:t>
            </w:r>
            <w:r w:rsidR="00B4669D">
              <w:rPr>
                <w:rFonts w:eastAsia="Times New Roman" w:cstheme="minorHAnsi"/>
                <w:sz w:val="20"/>
                <w:szCs w:val="20"/>
                <w:lang w:eastAsia="da-DK"/>
              </w:rPr>
              <w:t>486</w:t>
            </w:r>
          </w:p>
        </w:tc>
        <w:tc>
          <w:tcPr>
            <w:tcW w:w="1096" w:type="pct"/>
          </w:tcPr>
          <w:p w14:paraId="2EBD0A79" w14:textId="6B806885" w:rsidR="00F320A8" w:rsidRPr="00B4669D" w:rsidRDefault="00626B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B4669D">
              <w:rPr>
                <w:rFonts w:eastAsia="Times New Roman" w:cstheme="minorHAnsi"/>
                <w:sz w:val="20"/>
                <w:szCs w:val="20"/>
                <w:lang w:eastAsia="da-DK"/>
              </w:rPr>
              <w:t>7</w:t>
            </w:r>
            <w:r w:rsidR="00C20A22">
              <w:rPr>
                <w:rFonts w:eastAsia="Times New Roman" w:cstheme="minorHAnsi"/>
                <w:sz w:val="20"/>
                <w:szCs w:val="20"/>
                <w:lang w:eastAsia="da-DK"/>
              </w:rPr>
              <w:t>7</w:t>
            </w:r>
          </w:p>
        </w:tc>
      </w:tr>
      <w:tr w:rsidR="00F320A8" w:rsidRPr="00921DD3" w14:paraId="59318364"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479A2B7D"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Paamiut</w:t>
            </w:r>
          </w:p>
        </w:tc>
        <w:tc>
          <w:tcPr>
            <w:tcW w:w="1096" w:type="pct"/>
            <w:noWrap/>
            <w:hideMark/>
          </w:tcPr>
          <w:p w14:paraId="008330F5"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w:t>
            </w:r>
          </w:p>
        </w:tc>
        <w:tc>
          <w:tcPr>
            <w:tcW w:w="1097" w:type="pct"/>
          </w:tcPr>
          <w:p w14:paraId="43F9D29D" w14:textId="314369D4" w:rsidR="00F320A8" w:rsidRPr="00921DD3" w:rsidRDefault="00CC50AE"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1.2</w:t>
            </w:r>
            <w:r w:rsidR="00B4669D">
              <w:rPr>
                <w:rFonts w:eastAsia="Times New Roman" w:cstheme="minorHAnsi"/>
                <w:sz w:val="20"/>
                <w:szCs w:val="20"/>
                <w:lang w:eastAsia="da-DK"/>
              </w:rPr>
              <w:t>95</w:t>
            </w:r>
          </w:p>
        </w:tc>
        <w:tc>
          <w:tcPr>
            <w:tcW w:w="1096" w:type="pct"/>
          </w:tcPr>
          <w:p w14:paraId="62119FEF" w14:textId="4D6C3902"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77</w:t>
            </w:r>
          </w:p>
        </w:tc>
      </w:tr>
      <w:tr w:rsidR="00F320A8" w:rsidRPr="00921DD3" w14:paraId="7410DDFE"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noWrap/>
            <w:hideMark/>
          </w:tcPr>
          <w:p w14:paraId="5B8A7EEC" w14:textId="77777777" w:rsidR="00F320A8" w:rsidRPr="00921DD3" w:rsidRDefault="00F320A8" w:rsidP="00677540">
            <w:pPr>
              <w:spacing w:line="276" w:lineRule="auto"/>
              <w:ind w:firstLineChars="100" w:firstLine="200"/>
              <w:rPr>
                <w:rFonts w:eastAsia="Times New Roman" w:cstheme="minorHAnsi"/>
                <w:b w:val="0"/>
                <w:bCs w:val="0"/>
                <w:sz w:val="20"/>
                <w:szCs w:val="20"/>
                <w:lang w:eastAsia="da-DK"/>
              </w:rPr>
            </w:pPr>
            <w:r w:rsidRPr="00921DD3">
              <w:rPr>
                <w:rFonts w:eastAsia="Times New Roman" w:cstheme="minorHAnsi"/>
                <w:b w:val="0"/>
                <w:bCs w:val="0"/>
                <w:sz w:val="20"/>
                <w:szCs w:val="20"/>
                <w:lang w:eastAsia="da-DK"/>
              </w:rPr>
              <w:t>Tasiilaq</w:t>
            </w:r>
          </w:p>
        </w:tc>
        <w:tc>
          <w:tcPr>
            <w:tcW w:w="1096" w:type="pct"/>
            <w:noWrap/>
            <w:hideMark/>
          </w:tcPr>
          <w:p w14:paraId="6B341DA4"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6</w:t>
            </w:r>
          </w:p>
        </w:tc>
        <w:tc>
          <w:tcPr>
            <w:tcW w:w="1097" w:type="pct"/>
          </w:tcPr>
          <w:p w14:paraId="49620AB9" w14:textId="14E2B9F3" w:rsidR="00F320A8" w:rsidRPr="00921DD3" w:rsidRDefault="00B4669D"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2.723</w:t>
            </w:r>
          </w:p>
        </w:tc>
        <w:tc>
          <w:tcPr>
            <w:tcW w:w="1096" w:type="pct"/>
          </w:tcPr>
          <w:p w14:paraId="514235A5" w14:textId="2A7A965B" w:rsidR="00F320A8" w:rsidRPr="00B4669D" w:rsidRDefault="00C20A2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Pr>
                <w:rFonts w:eastAsia="Times New Roman" w:cstheme="minorHAnsi"/>
                <w:sz w:val="20"/>
                <w:szCs w:val="20"/>
                <w:lang w:eastAsia="da-DK"/>
              </w:rPr>
              <w:t>220</w:t>
            </w:r>
          </w:p>
        </w:tc>
      </w:tr>
      <w:tr w:rsidR="00F320A8" w:rsidRPr="00921DD3" w14:paraId="619247DB" w14:textId="77777777" w:rsidTr="00C238DA">
        <w:trPr>
          <w:trHeight w:val="288"/>
        </w:trPr>
        <w:tc>
          <w:tcPr>
            <w:cnfStyle w:val="001000000000" w:firstRow="0" w:lastRow="0" w:firstColumn="1" w:lastColumn="0" w:oddVBand="0" w:evenVBand="0" w:oddHBand="0" w:evenHBand="0" w:firstRowFirstColumn="0" w:firstRowLastColumn="0" w:lastRowFirstColumn="0" w:lastRowLastColumn="0"/>
            <w:tcW w:w="1711" w:type="pct"/>
            <w:shd w:val="clear" w:color="auto" w:fill="DBE5F1" w:themeFill="accent1" w:themeFillTint="33"/>
            <w:noWrap/>
            <w:hideMark/>
          </w:tcPr>
          <w:p w14:paraId="46215E6C" w14:textId="1EB13CA6" w:rsidR="00F320A8" w:rsidRPr="00921DD3" w:rsidRDefault="00626B9D" w:rsidP="00677540">
            <w:pPr>
              <w:spacing w:line="276" w:lineRule="auto"/>
              <w:rPr>
                <w:rFonts w:eastAsia="Times New Roman" w:cstheme="minorHAnsi"/>
                <w:sz w:val="20"/>
                <w:szCs w:val="20"/>
                <w:lang w:eastAsia="da-DK"/>
              </w:rPr>
            </w:pPr>
            <w:r>
              <w:rPr>
                <w:rFonts w:eastAsia="Times New Roman" w:cstheme="minorHAnsi"/>
                <w:sz w:val="20"/>
                <w:szCs w:val="20"/>
                <w:lang w:eastAsia="da-DK"/>
              </w:rPr>
              <w:t>Hele landet</w:t>
            </w:r>
          </w:p>
        </w:tc>
        <w:tc>
          <w:tcPr>
            <w:tcW w:w="1096" w:type="pct"/>
            <w:shd w:val="clear" w:color="auto" w:fill="DBE5F1" w:themeFill="accent1" w:themeFillTint="33"/>
            <w:noWrap/>
            <w:hideMark/>
          </w:tcPr>
          <w:p w14:paraId="09302689" w14:textId="2D713543" w:rsidR="00F320A8" w:rsidRPr="00921DD3" w:rsidRDefault="00176D27"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Pr>
                <w:rFonts w:eastAsia="Times New Roman" w:cstheme="minorHAnsi"/>
                <w:b/>
                <w:bCs/>
                <w:sz w:val="20"/>
                <w:szCs w:val="20"/>
                <w:lang w:eastAsia="da-DK"/>
              </w:rPr>
              <w:t>5</w:t>
            </w:r>
            <w:r w:rsidR="008E0C01">
              <w:rPr>
                <w:rFonts w:eastAsia="Times New Roman" w:cstheme="minorHAnsi"/>
                <w:b/>
                <w:bCs/>
                <w:sz w:val="20"/>
                <w:szCs w:val="20"/>
                <w:lang w:eastAsia="da-DK"/>
              </w:rPr>
              <w:t>8</w:t>
            </w:r>
          </w:p>
        </w:tc>
        <w:tc>
          <w:tcPr>
            <w:tcW w:w="1097" w:type="pct"/>
            <w:shd w:val="clear" w:color="auto" w:fill="DBE5F1" w:themeFill="accent1" w:themeFillTint="33"/>
          </w:tcPr>
          <w:p w14:paraId="17430C52" w14:textId="77777777" w:rsidR="00F320A8" w:rsidRPr="00921DD3"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56.562</w:t>
            </w:r>
          </w:p>
        </w:tc>
        <w:tc>
          <w:tcPr>
            <w:tcW w:w="1096" w:type="pct"/>
            <w:shd w:val="clear" w:color="auto" w:fill="DBE5F1" w:themeFill="accent1" w:themeFillTint="33"/>
          </w:tcPr>
          <w:p w14:paraId="023C6243" w14:textId="24DE3621" w:rsidR="00F320A8" w:rsidRPr="00B4669D" w:rsidRDefault="00F320A8"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B4669D">
              <w:rPr>
                <w:rFonts w:eastAsia="Times New Roman" w:cstheme="minorHAnsi"/>
                <w:b/>
                <w:bCs/>
                <w:sz w:val="20"/>
                <w:szCs w:val="20"/>
                <w:lang w:eastAsia="da-DK"/>
              </w:rPr>
              <w:t>10</w:t>
            </w:r>
            <w:r w:rsidR="00C20A22">
              <w:rPr>
                <w:rFonts w:eastAsia="Times New Roman" w:cstheme="minorHAnsi"/>
                <w:b/>
                <w:bCs/>
                <w:sz w:val="20"/>
                <w:szCs w:val="20"/>
                <w:lang w:eastAsia="da-DK"/>
              </w:rPr>
              <w:t>3</w:t>
            </w:r>
          </w:p>
        </w:tc>
      </w:tr>
    </w:tbl>
    <w:p w14:paraId="0EA87E9A" w14:textId="3D06D798" w:rsidR="00A4614F" w:rsidRPr="00A4614F" w:rsidRDefault="00C20A22" w:rsidP="00C20A22">
      <w:pPr>
        <w:rPr>
          <w:rFonts w:cstheme="minorHAnsi"/>
          <w:sz w:val="18"/>
          <w:szCs w:val="18"/>
        </w:rPr>
      </w:pPr>
      <w:r w:rsidRPr="00921DD3">
        <w:rPr>
          <w:rFonts w:cstheme="minorHAnsi"/>
          <w:sz w:val="18"/>
          <w:szCs w:val="18"/>
          <w:vertAlign w:val="superscript"/>
        </w:rPr>
        <w:t>1</w:t>
      </w:r>
      <w:r w:rsidRPr="00921DD3">
        <w:rPr>
          <w:rFonts w:cstheme="minorHAnsi"/>
          <w:sz w:val="18"/>
          <w:szCs w:val="18"/>
        </w:rPr>
        <w:t xml:space="preserve"> </w:t>
      </w:r>
      <w:r>
        <w:rPr>
          <w:rFonts w:cstheme="minorHAnsi"/>
          <w:sz w:val="18"/>
          <w:szCs w:val="18"/>
        </w:rPr>
        <w:t>A</w:t>
      </w:r>
      <w:r w:rsidRPr="00921DD3">
        <w:rPr>
          <w:rFonts w:cstheme="minorHAnsi"/>
          <w:sz w:val="18"/>
          <w:szCs w:val="18"/>
        </w:rPr>
        <w:t>ntal tuberkulosetilfælde pr. år pr. 100.000 indbyggere</w:t>
      </w:r>
      <w:r>
        <w:rPr>
          <w:rFonts w:cstheme="minorHAnsi"/>
          <w:sz w:val="18"/>
          <w:szCs w:val="18"/>
        </w:rPr>
        <w:t xml:space="preserve"> baseret på befolkningstal pr. 1. januar 2022.</w:t>
      </w:r>
      <w:r w:rsidR="00A4614F">
        <w:rPr>
          <w:rFonts w:cstheme="minorHAnsi"/>
          <w:sz w:val="18"/>
          <w:szCs w:val="18"/>
        </w:rPr>
        <w:t xml:space="preserve"> </w:t>
      </w:r>
      <w:r w:rsidR="00A4614F" w:rsidRPr="00A4614F">
        <w:rPr>
          <w:rFonts w:cstheme="minorHAnsi"/>
          <w:sz w:val="18"/>
          <w:szCs w:val="18"/>
          <w:vertAlign w:val="superscript"/>
        </w:rPr>
        <w:t>2</w:t>
      </w:r>
      <w:r w:rsidR="00A4614F">
        <w:rPr>
          <w:rFonts w:cstheme="minorHAnsi"/>
          <w:sz w:val="18"/>
          <w:szCs w:val="18"/>
          <w:vertAlign w:val="superscript"/>
        </w:rPr>
        <w:t xml:space="preserve"> </w:t>
      </w:r>
      <w:r w:rsidR="00A4614F" w:rsidRPr="00A4614F">
        <w:rPr>
          <w:rFonts w:cstheme="minorHAnsi"/>
          <w:sz w:val="18"/>
          <w:szCs w:val="18"/>
        </w:rPr>
        <w:t>Byer/distrikter uden incidens af tuberkulose er ikke medtaget i tabellen.</w:t>
      </w:r>
      <w:r w:rsidR="00A4614F">
        <w:rPr>
          <w:rFonts w:cstheme="minorHAnsi"/>
          <w:sz w:val="18"/>
          <w:szCs w:val="18"/>
        </w:rPr>
        <w:t xml:space="preserve"> </w:t>
      </w:r>
      <w:r w:rsidR="00A4614F">
        <w:rPr>
          <w:rFonts w:cstheme="minorHAnsi"/>
          <w:sz w:val="18"/>
          <w:szCs w:val="18"/>
          <w:vertAlign w:val="superscript"/>
        </w:rPr>
        <w:t>3</w:t>
      </w:r>
      <w:r w:rsidR="00346372">
        <w:rPr>
          <w:rFonts w:cstheme="minorHAnsi"/>
          <w:sz w:val="18"/>
          <w:szCs w:val="18"/>
          <w:vertAlign w:val="superscript"/>
        </w:rPr>
        <w:t xml:space="preserve"> </w:t>
      </w:r>
      <w:r w:rsidR="00346372" w:rsidRPr="00346372">
        <w:rPr>
          <w:rFonts w:cstheme="minorHAnsi"/>
          <w:sz w:val="18"/>
          <w:szCs w:val="18"/>
        </w:rPr>
        <w:t xml:space="preserve">Et tilfælde i </w:t>
      </w:r>
      <w:r w:rsidR="00346372" w:rsidRPr="00346372">
        <w:rPr>
          <w:rFonts w:eastAsia="Times New Roman" w:cstheme="minorHAnsi"/>
          <w:sz w:val="18"/>
          <w:szCs w:val="18"/>
          <w:lang w:eastAsia="da-DK"/>
        </w:rPr>
        <w:t>Ikerasak</w:t>
      </w:r>
      <w:r w:rsidR="003D21B0">
        <w:rPr>
          <w:rFonts w:eastAsia="Times New Roman" w:cstheme="minorHAnsi"/>
          <w:sz w:val="18"/>
          <w:szCs w:val="18"/>
          <w:lang w:eastAsia="da-DK"/>
        </w:rPr>
        <w:t xml:space="preserve">, </w:t>
      </w:r>
      <w:r w:rsidR="00A4614F">
        <w:rPr>
          <w:rFonts w:cstheme="minorHAnsi"/>
          <w:sz w:val="18"/>
          <w:szCs w:val="18"/>
          <w:vertAlign w:val="superscript"/>
        </w:rPr>
        <w:t>4</w:t>
      </w:r>
      <w:r w:rsidR="00346372">
        <w:rPr>
          <w:rFonts w:cstheme="minorHAnsi"/>
          <w:sz w:val="18"/>
          <w:szCs w:val="18"/>
          <w:vertAlign w:val="superscript"/>
        </w:rPr>
        <w:t xml:space="preserve"> </w:t>
      </w:r>
      <w:r w:rsidR="00346372" w:rsidRPr="00346372">
        <w:rPr>
          <w:rFonts w:cstheme="minorHAnsi"/>
          <w:sz w:val="18"/>
          <w:szCs w:val="18"/>
        </w:rPr>
        <w:t xml:space="preserve">To tilfælde i </w:t>
      </w:r>
      <w:r w:rsidR="00346372" w:rsidRPr="00346372">
        <w:rPr>
          <w:rFonts w:eastAsia="Times New Roman" w:cstheme="minorHAnsi"/>
          <w:sz w:val="18"/>
          <w:szCs w:val="18"/>
          <w:lang w:eastAsia="da-DK"/>
        </w:rPr>
        <w:t>Niaqornarssuk</w:t>
      </w:r>
    </w:p>
    <w:p w14:paraId="77C56035" w14:textId="6842ABD6" w:rsidR="000D37E5" w:rsidRPr="001628C1" w:rsidRDefault="00F320A8" w:rsidP="00677540">
      <w:pPr>
        <w:spacing w:before="240"/>
        <w:rPr>
          <w:rFonts w:cstheme="minorHAnsi"/>
        </w:rPr>
      </w:pPr>
      <w:r w:rsidRPr="001628C1">
        <w:rPr>
          <w:rFonts w:cstheme="minorHAnsi"/>
        </w:rPr>
        <w:t>På landsplan var der 10</w:t>
      </w:r>
      <w:r w:rsidR="001628C1" w:rsidRPr="001628C1">
        <w:rPr>
          <w:rFonts w:cstheme="minorHAnsi"/>
        </w:rPr>
        <w:t>3</w:t>
      </w:r>
      <w:r w:rsidRPr="001628C1">
        <w:rPr>
          <w:rFonts w:cstheme="minorHAnsi"/>
        </w:rPr>
        <w:t xml:space="preserve"> tuberkulosetilfælde pr. 100.000 indbyggere. Der sås relativt flest tuberkulosetilfælde i region Disko med en incidens, som var over det dobbelte af landsgennemsnittet. </w:t>
      </w:r>
      <w:r w:rsidR="00066E7B">
        <w:rPr>
          <w:rFonts w:cstheme="minorHAnsi"/>
        </w:rPr>
        <w:t xml:space="preserve">I Kangaatsiaq sås den højeste incidens på </w:t>
      </w:r>
      <w:r w:rsidR="00FA37E3">
        <w:rPr>
          <w:rFonts w:cstheme="minorHAnsi"/>
        </w:rPr>
        <w:t>distrikt</w:t>
      </w:r>
      <w:r w:rsidR="00066E7B">
        <w:rPr>
          <w:rFonts w:cstheme="minorHAnsi"/>
        </w:rPr>
        <w:t>sniveau. R</w:t>
      </w:r>
      <w:r w:rsidRPr="001628C1">
        <w:rPr>
          <w:rFonts w:cstheme="minorHAnsi"/>
        </w:rPr>
        <w:t xml:space="preserve">egion Kujataa </w:t>
      </w:r>
      <w:r w:rsidR="00066E7B">
        <w:rPr>
          <w:rFonts w:cstheme="minorHAnsi"/>
        </w:rPr>
        <w:t xml:space="preserve">havde den </w:t>
      </w:r>
      <w:r w:rsidRPr="001628C1">
        <w:rPr>
          <w:rFonts w:cstheme="minorHAnsi"/>
        </w:rPr>
        <w:t>anden højeste incidens</w:t>
      </w:r>
      <w:r w:rsidR="00066E7B">
        <w:rPr>
          <w:rFonts w:cstheme="minorHAnsi"/>
        </w:rPr>
        <w:t xml:space="preserve"> på regionsniveau med den største andel i Qaqortoq</w:t>
      </w:r>
      <w:r w:rsidRPr="001628C1">
        <w:rPr>
          <w:rFonts w:cstheme="minorHAnsi"/>
        </w:rPr>
        <w:t xml:space="preserve">, der ligeledes lå </w:t>
      </w:r>
      <w:r w:rsidR="00066E7B">
        <w:rPr>
          <w:rFonts w:cstheme="minorHAnsi"/>
        </w:rPr>
        <w:t xml:space="preserve">en del </w:t>
      </w:r>
      <w:r w:rsidRPr="001628C1">
        <w:rPr>
          <w:rFonts w:cstheme="minorHAnsi"/>
        </w:rPr>
        <w:t>over landsgennemsnittet. I region Qeqqa sås den laveste incidens, som kun var halvdelen af landsgennemsnittet. Region Sermersooq og Avanna lå også under landsgennemsnittet</w:t>
      </w:r>
      <w:r w:rsidR="00066E7B">
        <w:rPr>
          <w:rFonts w:cstheme="minorHAnsi"/>
        </w:rPr>
        <w:t>, på trod</w:t>
      </w:r>
      <w:r w:rsidR="00FA37E3">
        <w:rPr>
          <w:rFonts w:cstheme="minorHAnsi"/>
        </w:rPr>
        <w:t>s</w:t>
      </w:r>
      <w:r w:rsidR="00066E7B">
        <w:rPr>
          <w:rFonts w:cstheme="minorHAnsi"/>
        </w:rPr>
        <w:t xml:space="preserve"> af en meget høj incidens i Tasiilaq, </w:t>
      </w:r>
      <w:r w:rsidR="002E18AB">
        <w:rPr>
          <w:rFonts w:cstheme="minorHAnsi"/>
        </w:rPr>
        <w:t>der</w:t>
      </w:r>
      <w:r w:rsidR="00066E7B">
        <w:rPr>
          <w:rFonts w:cstheme="minorHAnsi"/>
        </w:rPr>
        <w:t xml:space="preserve"> var over det dob</w:t>
      </w:r>
      <w:r w:rsidR="00FA37E3">
        <w:rPr>
          <w:rFonts w:cstheme="minorHAnsi"/>
        </w:rPr>
        <w:t>b</w:t>
      </w:r>
      <w:r w:rsidR="00066E7B">
        <w:rPr>
          <w:rFonts w:cstheme="minorHAnsi"/>
        </w:rPr>
        <w:t xml:space="preserve">elte af </w:t>
      </w:r>
      <w:r w:rsidR="00FA37E3">
        <w:rPr>
          <w:rFonts w:cstheme="minorHAnsi"/>
        </w:rPr>
        <w:t>gennemsnittet i regionen og på landsplan</w:t>
      </w:r>
      <w:r w:rsidRPr="001628C1">
        <w:rPr>
          <w:rFonts w:cstheme="minorHAnsi"/>
        </w:rPr>
        <w:t xml:space="preserve">. </w:t>
      </w:r>
    </w:p>
    <w:p w14:paraId="184FDC2A" w14:textId="2FA79DF2" w:rsidR="00FB3E84" w:rsidRPr="00C238DA" w:rsidRDefault="00144D86" w:rsidP="00677540">
      <w:pPr>
        <w:pStyle w:val="Overskrift2"/>
        <w:rPr>
          <w:rFonts w:asciiTheme="minorHAnsi" w:hAnsiTheme="minorHAnsi" w:cstheme="minorHAnsi"/>
          <w:b/>
          <w:bCs/>
          <w:color w:val="auto"/>
        </w:rPr>
      </w:pPr>
      <w:bookmarkStart w:id="7" w:name="_Toc132705392"/>
      <w:r w:rsidRPr="00C238DA">
        <w:rPr>
          <w:rFonts w:asciiTheme="minorHAnsi" w:hAnsiTheme="minorHAnsi" w:cstheme="minorHAnsi"/>
          <w:b/>
          <w:bCs/>
          <w:color w:val="auto"/>
        </w:rPr>
        <w:t>Udviklingen i Tuberkulose 2013-2022</w:t>
      </w:r>
      <w:bookmarkEnd w:id="7"/>
    </w:p>
    <w:p w14:paraId="16F4EDE3" w14:textId="7D453A40" w:rsidR="008915C3" w:rsidRPr="00921DD3" w:rsidRDefault="00633BC1" w:rsidP="00677540">
      <w:pPr>
        <w:rPr>
          <w:rFonts w:cstheme="minorHAnsi"/>
        </w:rPr>
      </w:pPr>
      <w:r w:rsidRPr="00921DD3">
        <w:rPr>
          <w:rFonts w:cstheme="minorHAnsi"/>
        </w:rPr>
        <w:t xml:space="preserve">Følgende tabel viser udviklingen i </w:t>
      </w:r>
      <w:r w:rsidR="00554528" w:rsidRPr="00921DD3">
        <w:rPr>
          <w:rFonts w:cstheme="minorHAnsi"/>
        </w:rPr>
        <w:t>tuberkulose</w:t>
      </w:r>
      <w:r w:rsidRPr="00921DD3">
        <w:rPr>
          <w:rFonts w:cstheme="minorHAnsi"/>
        </w:rPr>
        <w:t xml:space="preserve"> i</w:t>
      </w:r>
      <w:r w:rsidR="00C238DA">
        <w:rPr>
          <w:rFonts w:cstheme="minorHAnsi"/>
        </w:rPr>
        <w:t xml:space="preserve"> </w:t>
      </w:r>
      <w:r w:rsidRPr="00921DD3">
        <w:rPr>
          <w:rFonts w:cstheme="minorHAnsi"/>
        </w:rPr>
        <w:t>de enkelte sundhedsregioner de sidste ti år.</w:t>
      </w:r>
    </w:p>
    <w:tbl>
      <w:tblPr>
        <w:tblStyle w:val="Listetabel1-lys-farve1"/>
        <w:tblW w:w="4946" w:type="pct"/>
        <w:tblLook w:val="04A0" w:firstRow="1" w:lastRow="0" w:firstColumn="1" w:lastColumn="0" w:noHBand="0" w:noVBand="1"/>
      </w:tblPr>
      <w:tblGrid>
        <w:gridCol w:w="1327"/>
        <w:gridCol w:w="654"/>
        <w:gridCol w:w="656"/>
        <w:gridCol w:w="656"/>
        <w:gridCol w:w="656"/>
        <w:gridCol w:w="656"/>
        <w:gridCol w:w="656"/>
        <w:gridCol w:w="656"/>
        <w:gridCol w:w="656"/>
        <w:gridCol w:w="656"/>
        <w:gridCol w:w="627"/>
        <w:gridCol w:w="27"/>
        <w:gridCol w:w="648"/>
        <w:gridCol w:w="1003"/>
      </w:tblGrid>
      <w:tr w:rsidR="00633927" w:rsidRPr="00921DD3" w14:paraId="1F5863B9" w14:textId="26523913" w:rsidTr="00C238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14"/>
          </w:tcPr>
          <w:p w14:paraId="7DA789A4" w14:textId="7D977E0B" w:rsidR="001F703B" w:rsidRPr="00921DD3" w:rsidRDefault="001F703B" w:rsidP="00677540">
            <w:pPr>
              <w:spacing w:line="276" w:lineRule="auto"/>
              <w:rPr>
                <w:rFonts w:eastAsia="Times New Roman" w:cstheme="minorHAnsi"/>
                <w:lang w:eastAsia="da-DK"/>
              </w:rPr>
            </w:pPr>
            <w:r w:rsidRPr="00921DD3">
              <w:rPr>
                <w:rFonts w:eastAsia="Times New Roman" w:cstheme="minorHAnsi"/>
                <w:lang w:eastAsia="da-DK"/>
              </w:rPr>
              <w:t xml:space="preserve">Tabel </w:t>
            </w:r>
            <w:r w:rsidR="00BA48EE">
              <w:rPr>
                <w:rFonts w:eastAsia="Times New Roman" w:cstheme="minorHAnsi"/>
                <w:lang w:eastAsia="da-DK"/>
              </w:rPr>
              <w:t>5</w:t>
            </w:r>
            <w:r w:rsidRPr="00921DD3">
              <w:rPr>
                <w:rFonts w:eastAsia="Times New Roman" w:cstheme="minorHAnsi"/>
                <w:lang w:eastAsia="da-DK"/>
              </w:rPr>
              <w:t xml:space="preserve">: </w:t>
            </w:r>
            <w:r w:rsidR="001E6B5C" w:rsidRPr="00921DD3">
              <w:rPr>
                <w:rFonts w:eastAsia="Times New Roman" w:cstheme="minorHAnsi"/>
                <w:lang w:eastAsia="da-DK"/>
              </w:rPr>
              <w:t>T</w:t>
            </w:r>
            <w:r w:rsidR="001E6B5C" w:rsidRPr="00921DD3">
              <w:rPr>
                <w:rFonts w:cstheme="minorHAnsi"/>
              </w:rPr>
              <w:t>uberkulose</w:t>
            </w:r>
            <w:r w:rsidR="001E6B5C" w:rsidRPr="00921DD3">
              <w:rPr>
                <w:rFonts w:eastAsia="Times New Roman" w:cstheme="minorHAnsi"/>
                <w:lang w:eastAsia="da-DK"/>
              </w:rPr>
              <w:t xml:space="preserve"> </w:t>
            </w:r>
            <w:r w:rsidRPr="00921DD3">
              <w:rPr>
                <w:rFonts w:eastAsia="Times New Roman" w:cstheme="minorHAnsi"/>
                <w:lang w:eastAsia="da-DK"/>
              </w:rPr>
              <w:t>tilfælde fordelt på sundhedsregioner 2013-2022</w:t>
            </w:r>
          </w:p>
        </w:tc>
      </w:tr>
      <w:tr w:rsidR="00633927" w:rsidRPr="00921DD3" w14:paraId="38CC3B06" w14:textId="14BEE347" w:rsidTr="00C238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96" w:type="pct"/>
          </w:tcPr>
          <w:p w14:paraId="2D3481E8" w14:textId="1B3B83C8" w:rsidR="001F703B" w:rsidRPr="00921DD3" w:rsidRDefault="001F703B" w:rsidP="00677540">
            <w:pPr>
              <w:spacing w:line="276" w:lineRule="auto"/>
              <w:rPr>
                <w:rFonts w:eastAsia="Times New Roman" w:cstheme="minorHAnsi"/>
                <w:b w:val="0"/>
                <w:bCs w:val="0"/>
                <w:sz w:val="20"/>
                <w:szCs w:val="20"/>
                <w:lang w:eastAsia="da-DK"/>
              </w:rPr>
            </w:pPr>
          </w:p>
        </w:tc>
        <w:tc>
          <w:tcPr>
            <w:tcW w:w="3424" w:type="pct"/>
            <w:gridSpan w:val="10"/>
          </w:tcPr>
          <w:p w14:paraId="0F90577C" w14:textId="63DB2E72" w:rsidR="001F703B" w:rsidRPr="00921DD3" w:rsidRDefault="001F703B" w:rsidP="0067754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År</w:t>
            </w:r>
          </w:p>
        </w:tc>
        <w:tc>
          <w:tcPr>
            <w:tcW w:w="350" w:type="pct"/>
            <w:gridSpan w:val="2"/>
          </w:tcPr>
          <w:p w14:paraId="4F8ADE8B" w14:textId="77777777"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p>
        </w:tc>
        <w:tc>
          <w:tcPr>
            <w:tcW w:w="530" w:type="pct"/>
          </w:tcPr>
          <w:p w14:paraId="4B55E202" w14:textId="7522B51C"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p>
        </w:tc>
      </w:tr>
      <w:tr w:rsidR="00633927" w:rsidRPr="00921DD3" w14:paraId="343C05DF" w14:textId="7F7CCD04" w:rsidTr="00C238DA">
        <w:trPr>
          <w:trHeight w:val="288"/>
        </w:trPr>
        <w:tc>
          <w:tcPr>
            <w:cnfStyle w:val="001000000000" w:firstRow="0" w:lastRow="0" w:firstColumn="1" w:lastColumn="0" w:oddVBand="0" w:evenVBand="0" w:oddHBand="0" w:evenHBand="0" w:firstRowFirstColumn="0" w:firstRowLastColumn="0" w:lastRowFirstColumn="0" w:lastRowLastColumn="0"/>
            <w:tcW w:w="696" w:type="pct"/>
          </w:tcPr>
          <w:p w14:paraId="1CF66F86" w14:textId="60BB9C4B"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Region</w:t>
            </w:r>
          </w:p>
        </w:tc>
        <w:tc>
          <w:tcPr>
            <w:tcW w:w="343" w:type="pct"/>
          </w:tcPr>
          <w:p w14:paraId="3F517575" w14:textId="68B46CCF"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2013</w:t>
            </w:r>
          </w:p>
        </w:tc>
        <w:tc>
          <w:tcPr>
            <w:tcW w:w="344" w:type="pct"/>
          </w:tcPr>
          <w:p w14:paraId="21A3AEA1" w14:textId="3CF93420"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2014</w:t>
            </w:r>
          </w:p>
        </w:tc>
        <w:tc>
          <w:tcPr>
            <w:tcW w:w="344" w:type="pct"/>
          </w:tcPr>
          <w:p w14:paraId="47EA09A2" w14:textId="6AC464DA"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2015</w:t>
            </w:r>
          </w:p>
        </w:tc>
        <w:tc>
          <w:tcPr>
            <w:tcW w:w="344" w:type="pct"/>
          </w:tcPr>
          <w:p w14:paraId="591E34E2" w14:textId="70F0835B"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2016</w:t>
            </w:r>
          </w:p>
        </w:tc>
        <w:tc>
          <w:tcPr>
            <w:tcW w:w="344" w:type="pct"/>
          </w:tcPr>
          <w:p w14:paraId="3AFD57DA" w14:textId="1A03BED1"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2017</w:t>
            </w:r>
          </w:p>
        </w:tc>
        <w:tc>
          <w:tcPr>
            <w:tcW w:w="344" w:type="pct"/>
          </w:tcPr>
          <w:p w14:paraId="37B1D617" w14:textId="7185F462"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2018</w:t>
            </w:r>
          </w:p>
        </w:tc>
        <w:tc>
          <w:tcPr>
            <w:tcW w:w="344" w:type="pct"/>
          </w:tcPr>
          <w:p w14:paraId="3520F562" w14:textId="32D5BEFD"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2019</w:t>
            </w:r>
          </w:p>
        </w:tc>
        <w:tc>
          <w:tcPr>
            <w:tcW w:w="344" w:type="pct"/>
          </w:tcPr>
          <w:p w14:paraId="6FC22EA0" w14:textId="264B2B60"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2020</w:t>
            </w:r>
          </w:p>
        </w:tc>
        <w:tc>
          <w:tcPr>
            <w:tcW w:w="344" w:type="pct"/>
          </w:tcPr>
          <w:p w14:paraId="381CE922" w14:textId="1DF9B396"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2021</w:t>
            </w:r>
          </w:p>
        </w:tc>
        <w:tc>
          <w:tcPr>
            <w:tcW w:w="343" w:type="pct"/>
            <w:gridSpan w:val="2"/>
            <w:noWrap/>
            <w:hideMark/>
          </w:tcPr>
          <w:p w14:paraId="35212DD0" w14:textId="0771E9A4"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2022</w:t>
            </w:r>
          </w:p>
        </w:tc>
        <w:tc>
          <w:tcPr>
            <w:tcW w:w="340" w:type="pct"/>
          </w:tcPr>
          <w:p w14:paraId="13C76585" w14:textId="0F7E2701"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Total</w:t>
            </w:r>
          </w:p>
        </w:tc>
        <w:tc>
          <w:tcPr>
            <w:tcW w:w="530" w:type="pct"/>
          </w:tcPr>
          <w:p w14:paraId="4B34660E" w14:textId="75AAF9AC"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Incidens</w:t>
            </w:r>
            <w:r w:rsidRPr="00921DD3">
              <w:rPr>
                <w:rFonts w:eastAsia="Times New Roman" w:cstheme="minorHAnsi"/>
                <w:b/>
                <w:bCs/>
                <w:sz w:val="20"/>
                <w:szCs w:val="20"/>
                <w:vertAlign w:val="superscript"/>
                <w:lang w:eastAsia="da-DK"/>
              </w:rPr>
              <w:t>1</w:t>
            </w:r>
          </w:p>
        </w:tc>
      </w:tr>
      <w:tr w:rsidR="00633927" w:rsidRPr="00921DD3" w14:paraId="30508648" w14:textId="24B4F6AD" w:rsidTr="00C238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96" w:type="pct"/>
          </w:tcPr>
          <w:p w14:paraId="7DBA0D3B" w14:textId="627714D9"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Avannaa</w:t>
            </w:r>
          </w:p>
        </w:tc>
        <w:tc>
          <w:tcPr>
            <w:tcW w:w="343" w:type="pct"/>
          </w:tcPr>
          <w:p w14:paraId="1EAEE581" w14:textId="22E34606"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4</w:t>
            </w:r>
          </w:p>
        </w:tc>
        <w:tc>
          <w:tcPr>
            <w:tcW w:w="344" w:type="pct"/>
          </w:tcPr>
          <w:p w14:paraId="06F9FF90" w14:textId="5D5F8487"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10</w:t>
            </w:r>
          </w:p>
        </w:tc>
        <w:tc>
          <w:tcPr>
            <w:tcW w:w="344" w:type="pct"/>
          </w:tcPr>
          <w:p w14:paraId="7076ACB8" w14:textId="346C2368"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3</w:t>
            </w:r>
          </w:p>
        </w:tc>
        <w:tc>
          <w:tcPr>
            <w:tcW w:w="344" w:type="pct"/>
          </w:tcPr>
          <w:p w14:paraId="7F6D902E" w14:textId="339729FE"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3</w:t>
            </w:r>
          </w:p>
        </w:tc>
        <w:tc>
          <w:tcPr>
            <w:tcW w:w="344" w:type="pct"/>
          </w:tcPr>
          <w:p w14:paraId="7D29A594" w14:textId="4932CD9D"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4</w:t>
            </w:r>
          </w:p>
        </w:tc>
        <w:tc>
          <w:tcPr>
            <w:tcW w:w="344" w:type="pct"/>
          </w:tcPr>
          <w:p w14:paraId="091266EB" w14:textId="3D06DFCB"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5</w:t>
            </w:r>
          </w:p>
        </w:tc>
        <w:tc>
          <w:tcPr>
            <w:tcW w:w="344" w:type="pct"/>
          </w:tcPr>
          <w:p w14:paraId="60053BEE" w14:textId="4BC44DD4"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344" w:type="pct"/>
          </w:tcPr>
          <w:p w14:paraId="607B0A92" w14:textId="44EAAB1C"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5</w:t>
            </w:r>
          </w:p>
        </w:tc>
        <w:tc>
          <w:tcPr>
            <w:tcW w:w="344" w:type="pct"/>
          </w:tcPr>
          <w:p w14:paraId="56881821" w14:textId="79B33CFE"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4</w:t>
            </w:r>
          </w:p>
        </w:tc>
        <w:tc>
          <w:tcPr>
            <w:tcW w:w="343" w:type="pct"/>
            <w:gridSpan w:val="2"/>
            <w:noWrap/>
            <w:hideMark/>
          </w:tcPr>
          <w:p w14:paraId="659A8CBD" w14:textId="57C08D92" w:rsidR="001F703B" w:rsidRPr="004F3A04" w:rsidRDefault="00646BE4"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4F3A04">
              <w:rPr>
                <w:rFonts w:eastAsia="Times New Roman" w:cstheme="minorHAnsi"/>
                <w:sz w:val="20"/>
                <w:szCs w:val="20"/>
                <w:lang w:eastAsia="da-DK"/>
              </w:rPr>
              <w:t>9</w:t>
            </w:r>
          </w:p>
        </w:tc>
        <w:tc>
          <w:tcPr>
            <w:tcW w:w="340" w:type="pct"/>
          </w:tcPr>
          <w:p w14:paraId="65530FB1" w14:textId="40FEA5CC" w:rsidR="001F703B" w:rsidRPr="004F3A04"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4F3A04">
              <w:rPr>
                <w:rFonts w:eastAsia="Times New Roman" w:cstheme="minorHAnsi"/>
                <w:sz w:val="20"/>
                <w:szCs w:val="20"/>
                <w:lang w:eastAsia="da-DK"/>
              </w:rPr>
              <w:t>5</w:t>
            </w:r>
            <w:r w:rsidR="00646BE4" w:rsidRPr="004F3A04">
              <w:rPr>
                <w:rFonts w:eastAsia="Times New Roman" w:cstheme="minorHAnsi"/>
                <w:sz w:val="20"/>
                <w:szCs w:val="20"/>
                <w:lang w:eastAsia="da-DK"/>
              </w:rPr>
              <w:t>4</w:t>
            </w:r>
          </w:p>
        </w:tc>
        <w:tc>
          <w:tcPr>
            <w:tcW w:w="530" w:type="pct"/>
          </w:tcPr>
          <w:p w14:paraId="6B4AD168" w14:textId="783469E1" w:rsidR="001F703B" w:rsidRPr="004F3A04" w:rsidRDefault="006C7900"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4F3A04">
              <w:rPr>
                <w:rFonts w:eastAsia="Times New Roman" w:cstheme="minorHAnsi"/>
                <w:b/>
                <w:bCs/>
                <w:sz w:val="20"/>
                <w:szCs w:val="20"/>
                <w:lang w:eastAsia="da-DK"/>
              </w:rPr>
              <w:t>50</w:t>
            </w:r>
          </w:p>
        </w:tc>
      </w:tr>
      <w:tr w:rsidR="00633927" w:rsidRPr="00921DD3" w14:paraId="0E3DD8A3" w14:textId="2A57FF08" w:rsidTr="00C238DA">
        <w:trPr>
          <w:trHeight w:val="288"/>
        </w:trPr>
        <w:tc>
          <w:tcPr>
            <w:cnfStyle w:val="001000000000" w:firstRow="0" w:lastRow="0" w:firstColumn="1" w:lastColumn="0" w:oddVBand="0" w:evenVBand="0" w:oddHBand="0" w:evenHBand="0" w:firstRowFirstColumn="0" w:firstRowLastColumn="0" w:lastRowFirstColumn="0" w:lastRowLastColumn="0"/>
            <w:tcW w:w="696" w:type="pct"/>
          </w:tcPr>
          <w:p w14:paraId="4D13F0F9" w14:textId="5F144CE9"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Disko</w:t>
            </w:r>
          </w:p>
        </w:tc>
        <w:tc>
          <w:tcPr>
            <w:tcW w:w="343" w:type="pct"/>
          </w:tcPr>
          <w:p w14:paraId="48D3CA54" w14:textId="5F515B23"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344" w:type="pct"/>
          </w:tcPr>
          <w:p w14:paraId="5A58F1AF" w14:textId="4F223D5B"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5</w:t>
            </w:r>
          </w:p>
        </w:tc>
        <w:tc>
          <w:tcPr>
            <w:tcW w:w="344" w:type="pct"/>
          </w:tcPr>
          <w:p w14:paraId="3D624A1F" w14:textId="6F98BE9F"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6</w:t>
            </w:r>
          </w:p>
        </w:tc>
        <w:tc>
          <w:tcPr>
            <w:tcW w:w="344" w:type="pct"/>
          </w:tcPr>
          <w:p w14:paraId="4427D74F" w14:textId="51D5CF8C"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344" w:type="pct"/>
          </w:tcPr>
          <w:p w14:paraId="4FD75A15" w14:textId="12881C62"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4</w:t>
            </w:r>
          </w:p>
        </w:tc>
        <w:tc>
          <w:tcPr>
            <w:tcW w:w="344" w:type="pct"/>
          </w:tcPr>
          <w:p w14:paraId="69EE6D86" w14:textId="0AB58C02"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3</w:t>
            </w:r>
          </w:p>
        </w:tc>
        <w:tc>
          <w:tcPr>
            <w:tcW w:w="344" w:type="pct"/>
          </w:tcPr>
          <w:p w14:paraId="79531098" w14:textId="71C8E93D"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8</w:t>
            </w:r>
          </w:p>
        </w:tc>
        <w:tc>
          <w:tcPr>
            <w:tcW w:w="344" w:type="pct"/>
          </w:tcPr>
          <w:p w14:paraId="2E41F46F" w14:textId="39C3CEAE"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19</w:t>
            </w:r>
          </w:p>
        </w:tc>
        <w:tc>
          <w:tcPr>
            <w:tcW w:w="344" w:type="pct"/>
          </w:tcPr>
          <w:p w14:paraId="6929D8BC" w14:textId="27DCABE6"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5</w:t>
            </w:r>
          </w:p>
        </w:tc>
        <w:tc>
          <w:tcPr>
            <w:tcW w:w="343" w:type="pct"/>
            <w:gridSpan w:val="2"/>
            <w:noWrap/>
            <w:hideMark/>
          </w:tcPr>
          <w:p w14:paraId="111063BD" w14:textId="3E128FF7" w:rsidR="001F703B" w:rsidRPr="004F3A04"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4F3A04">
              <w:rPr>
                <w:rFonts w:eastAsia="Times New Roman" w:cstheme="minorHAnsi"/>
                <w:sz w:val="20"/>
                <w:szCs w:val="20"/>
                <w:lang w:eastAsia="da-DK"/>
              </w:rPr>
              <w:t>15</w:t>
            </w:r>
          </w:p>
        </w:tc>
        <w:tc>
          <w:tcPr>
            <w:tcW w:w="340" w:type="pct"/>
          </w:tcPr>
          <w:p w14:paraId="66E06496" w14:textId="5F89B82C" w:rsidR="001F703B" w:rsidRPr="004F3A04"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4F3A04">
              <w:rPr>
                <w:rFonts w:eastAsia="Times New Roman" w:cstheme="minorHAnsi"/>
                <w:sz w:val="20"/>
                <w:szCs w:val="20"/>
                <w:lang w:eastAsia="da-DK"/>
              </w:rPr>
              <w:t>73</w:t>
            </w:r>
          </w:p>
        </w:tc>
        <w:tc>
          <w:tcPr>
            <w:tcW w:w="530" w:type="pct"/>
          </w:tcPr>
          <w:p w14:paraId="6FB1ACC4" w14:textId="3476656B" w:rsidR="001F703B" w:rsidRPr="004F3A04"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4F3A04">
              <w:rPr>
                <w:rFonts w:eastAsia="Times New Roman" w:cstheme="minorHAnsi"/>
                <w:b/>
                <w:bCs/>
                <w:sz w:val="20"/>
                <w:szCs w:val="20"/>
                <w:lang w:eastAsia="da-DK"/>
              </w:rPr>
              <w:t>118</w:t>
            </w:r>
          </w:p>
        </w:tc>
      </w:tr>
      <w:tr w:rsidR="00633927" w:rsidRPr="00921DD3" w14:paraId="12A9EC1D" w14:textId="7A945902" w:rsidTr="00C238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96" w:type="pct"/>
          </w:tcPr>
          <w:p w14:paraId="7146BDAB" w14:textId="11B7234C"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Kujataa</w:t>
            </w:r>
          </w:p>
        </w:tc>
        <w:tc>
          <w:tcPr>
            <w:tcW w:w="343" w:type="pct"/>
          </w:tcPr>
          <w:p w14:paraId="56CA021B" w14:textId="57AAA3BC"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13</w:t>
            </w:r>
          </w:p>
        </w:tc>
        <w:tc>
          <w:tcPr>
            <w:tcW w:w="344" w:type="pct"/>
          </w:tcPr>
          <w:p w14:paraId="257B8FAE" w14:textId="7F9AF1F0"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15</w:t>
            </w:r>
          </w:p>
        </w:tc>
        <w:tc>
          <w:tcPr>
            <w:tcW w:w="344" w:type="pct"/>
          </w:tcPr>
          <w:p w14:paraId="5B9D874D" w14:textId="256E5348"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22</w:t>
            </w:r>
          </w:p>
        </w:tc>
        <w:tc>
          <w:tcPr>
            <w:tcW w:w="344" w:type="pct"/>
          </w:tcPr>
          <w:p w14:paraId="26212CFC" w14:textId="3321AC86"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12</w:t>
            </w:r>
          </w:p>
        </w:tc>
        <w:tc>
          <w:tcPr>
            <w:tcW w:w="344" w:type="pct"/>
          </w:tcPr>
          <w:p w14:paraId="4FF9465A" w14:textId="2EC602C4"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19</w:t>
            </w:r>
          </w:p>
        </w:tc>
        <w:tc>
          <w:tcPr>
            <w:tcW w:w="344" w:type="pct"/>
          </w:tcPr>
          <w:p w14:paraId="633936E9" w14:textId="7D64E4F4"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9</w:t>
            </w:r>
          </w:p>
        </w:tc>
        <w:tc>
          <w:tcPr>
            <w:tcW w:w="344" w:type="pct"/>
          </w:tcPr>
          <w:p w14:paraId="5DCEFB15" w14:textId="6205BC37"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15</w:t>
            </w:r>
          </w:p>
        </w:tc>
        <w:tc>
          <w:tcPr>
            <w:tcW w:w="344" w:type="pct"/>
          </w:tcPr>
          <w:p w14:paraId="5AFB22A6" w14:textId="0AD6D218"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11</w:t>
            </w:r>
          </w:p>
        </w:tc>
        <w:tc>
          <w:tcPr>
            <w:tcW w:w="344" w:type="pct"/>
          </w:tcPr>
          <w:p w14:paraId="2C1E071D" w14:textId="6E46882E"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6</w:t>
            </w:r>
          </w:p>
        </w:tc>
        <w:tc>
          <w:tcPr>
            <w:tcW w:w="343" w:type="pct"/>
            <w:gridSpan w:val="2"/>
            <w:noWrap/>
            <w:hideMark/>
          </w:tcPr>
          <w:p w14:paraId="41E74953" w14:textId="36C4848E" w:rsidR="001F703B" w:rsidRPr="004F3A04"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4F3A04">
              <w:rPr>
                <w:rFonts w:eastAsia="Times New Roman" w:cstheme="minorHAnsi"/>
                <w:sz w:val="20"/>
                <w:szCs w:val="20"/>
                <w:lang w:eastAsia="da-DK"/>
              </w:rPr>
              <w:t>8</w:t>
            </w:r>
          </w:p>
        </w:tc>
        <w:tc>
          <w:tcPr>
            <w:tcW w:w="340" w:type="pct"/>
          </w:tcPr>
          <w:p w14:paraId="4454F4ED" w14:textId="416B4C39" w:rsidR="001F703B" w:rsidRPr="004F3A04"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4F3A04">
              <w:rPr>
                <w:rFonts w:eastAsia="Times New Roman" w:cstheme="minorHAnsi"/>
                <w:sz w:val="20"/>
                <w:szCs w:val="20"/>
                <w:lang w:eastAsia="da-DK"/>
              </w:rPr>
              <w:t>130</w:t>
            </w:r>
          </w:p>
        </w:tc>
        <w:tc>
          <w:tcPr>
            <w:tcW w:w="530" w:type="pct"/>
          </w:tcPr>
          <w:p w14:paraId="297F45EA" w14:textId="309C171B" w:rsidR="001F703B" w:rsidRPr="004F3A04"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4F3A04">
              <w:rPr>
                <w:rFonts w:eastAsia="Times New Roman" w:cstheme="minorHAnsi"/>
                <w:b/>
                <w:bCs/>
                <w:sz w:val="20"/>
                <w:szCs w:val="20"/>
                <w:lang w:eastAsia="da-DK"/>
              </w:rPr>
              <w:t>207</w:t>
            </w:r>
          </w:p>
        </w:tc>
      </w:tr>
      <w:tr w:rsidR="00633927" w:rsidRPr="00921DD3" w14:paraId="1198401A" w14:textId="0FFB2190" w:rsidTr="00C238DA">
        <w:trPr>
          <w:trHeight w:val="288"/>
        </w:trPr>
        <w:tc>
          <w:tcPr>
            <w:cnfStyle w:val="001000000000" w:firstRow="0" w:lastRow="0" w:firstColumn="1" w:lastColumn="0" w:oddVBand="0" w:evenVBand="0" w:oddHBand="0" w:evenHBand="0" w:firstRowFirstColumn="0" w:firstRowLastColumn="0" w:lastRowFirstColumn="0" w:lastRowLastColumn="0"/>
            <w:tcW w:w="696" w:type="pct"/>
          </w:tcPr>
          <w:p w14:paraId="0369D9DA" w14:textId="4246235F"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Qeqqa</w:t>
            </w:r>
          </w:p>
        </w:tc>
        <w:tc>
          <w:tcPr>
            <w:tcW w:w="343" w:type="pct"/>
          </w:tcPr>
          <w:p w14:paraId="388D52C7" w14:textId="4ADF7ADE"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14</w:t>
            </w:r>
          </w:p>
        </w:tc>
        <w:tc>
          <w:tcPr>
            <w:tcW w:w="344" w:type="pct"/>
          </w:tcPr>
          <w:p w14:paraId="16C64699" w14:textId="7A796432"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8</w:t>
            </w:r>
          </w:p>
        </w:tc>
        <w:tc>
          <w:tcPr>
            <w:tcW w:w="344" w:type="pct"/>
          </w:tcPr>
          <w:p w14:paraId="0716A799" w14:textId="1E05D24B"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9</w:t>
            </w:r>
          </w:p>
        </w:tc>
        <w:tc>
          <w:tcPr>
            <w:tcW w:w="344" w:type="pct"/>
          </w:tcPr>
          <w:p w14:paraId="3DDC0499" w14:textId="60615219"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344" w:type="pct"/>
          </w:tcPr>
          <w:p w14:paraId="6D2C874A" w14:textId="10977488"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3</w:t>
            </w:r>
          </w:p>
        </w:tc>
        <w:tc>
          <w:tcPr>
            <w:tcW w:w="344" w:type="pct"/>
          </w:tcPr>
          <w:p w14:paraId="04631DCE" w14:textId="1D5E4B04"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8</w:t>
            </w:r>
          </w:p>
        </w:tc>
        <w:tc>
          <w:tcPr>
            <w:tcW w:w="344" w:type="pct"/>
          </w:tcPr>
          <w:p w14:paraId="10744B66" w14:textId="4570A87A"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7</w:t>
            </w:r>
          </w:p>
        </w:tc>
        <w:tc>
          <w:tcPr>
            <w:tcW w:w="344" w:type="pct"/>
          </w:tcPr>
          <w:p w14:paraId="49C9BD29" w14:textId="1DDEB916"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18</w:t>
            </w:r>
          </w:p>
        </w:tc>
        <w:tc>
          <w:tcPr>
            <w:tcW w:w="344" w:type="pct"/>
          </w:tcPr>
          <w:p w14:paraId="060ED758" w14:textId="046F4482"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9</w:t>
            </w:r>
          </w:p>
        </w:tc>
        <w:tc>
          <w:tcPr>
            <w:tcW w:w="343" w:type="pct"/>
            <w:gridSpan w:val="2"/>
            <w:noWrap/>
            <w:hideMark/>
          </w:tcPr>
          <w:p w14:paraId="0ED74043" w14:textId="13A11784" w:rsidR="001F703B" w:rsidRPr="00C80A53" w:rsidRDefault="004F3A04"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C80A53">
              <w:rPr>
                <w:rFonts w:eastAsia="Times New Roman" w:cstheme="minorHAnsi"/>
                <w:sz w:val="20"/>
                <w:szCs w:val="20"/>
                <w:lang w:eastAsia="da-DK"/>
              </w:rPr>
              <w:t>4</w:t>
            </w:r>
          </w:p>
        </w:tc>
        <w:tc>
          <w:tcPr>
            <w:tcW w:w="340" w:type="pct"/>
          </w:tcPr>
          <w:p w14:paraId="14BE61FC" w14:textId="233A24F1" w:rsidR="001F703B" w:rsidRPr="00C80A5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da-DK"/>
              </w:rPr>
            </w:pPr>
            <w:r w:rsidRPr="00C80A53">
              <w:rPr>
                <w:rFonts w:eastAsia="Times New Roman" w:cstheme="minorHAnsi"/>
                <w:sz w:val="20"/>
                <w:szCs w:val="20"/>
                <w:lang w:eastAsia="da-DK"/>
              </w:rPr>
              <w:t>8</w:t>
            </w:r>
            <w:r w:rsidR="004F3A04" w:rsidRPr="00C80A53">
              <w:rPr>
                <w:rFonts w:eastAsia="Times New Roman" w:cstheme="minorHAnsi"/>
                <w:sz w:val="20"/>
                <w:szCs w:val="20"/>
                <w:lang w:eastAsia="da-DK"/>
              </w:rPr>
              <w:t>7</w:t>
            </w:r>
          </w:p>
        </w:tc>
        <w:tc>
          <w:tcPr>
            <w:tcW w:w="530" w:type="pct"/>
          </w:tcPr>
          <w:p w14:paraId="257B988E" w14:textId="375B7BD6" w:rsidR="001F703B" w:rsidRPr="00C80A5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80A53">
              <w:rPr>
                <w:rFonts w:eastAsia="Times New Roman" w:cstheme="minorHAnsi"/>
                <w:b/>
                <w:bCs/>
                <w:sz w:val="20"/>
                <w:szCs w:val="20"/>
                <w:lang w:eastAsia="da-DK"/>
              </w:rPr>
              <w:t>9</w:t>
            </w:r>
            <w:r w:rsidR="00C80A53" w:rsidRPr="00C80A53">
              <w:rPr>
                <w:rFonts w:eastAsia="Times New Roman" w:cstheme="minorHAnsi"/>
                <w:b/>
                <w:bCs/>
                <w:sz w:val="20"/>
                <w:szCs w:val="20"/>
                <w:lang w:eastAsia="da-DK"/>
              </w:rPr>
              <w:t>4</w:t>
            </w:r>
          </w:p>
        </w:tc>
      </w:tr>
      <w:tr w:rsidR="00633927" w:rsidRPr="00921DD3" w14:paraId="7F0C8122" w14:textId="1DE3FFE1" w:rsidTr="00C238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96" w:type="pct"/>
          </w:tcPr>
          <w:p w14:paraId="5964CA46" w14:textId="63F8EB94"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Sermersooq</w:t>
            </w:r>
          </w:p>
        </w:tc>
        <w:tc>
          <w:tcPr>
            <w:tcW w:w="343" w:type="pct"/>
          </w:tcPr>
          <w:p w14:paraId="3A885D4A" w14:textId="1745DBB3"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50</w:t>
            </w:r>
          </w:p>
        </w:tc>
        <w:tc>
          <w:tcPr>
            <w:tcW w:w="344" w:type="pct"/>
          </w:tcPr>
          <w:p w14:paraId="3D307068" w14:textId="12AE75A2"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47</w:t>
            </w:r>
          </w:p>
        </w:tc>
        <w:tc>
          <w:tcPr>
            <w:tcW w:w="344" w:type="pct"/>
          </w:tcPr>
          <w:p w14:paraId="25D217EA" w14:textId="3B0428E4"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31</w:t>
            </w:r>
          </w:p>
        </w:tc>
        <w:tc>
          <w:tcPr>
            <w:tcW w:w="344" w:type="pct"/>
          </w:tcPr>
          <w:p w14:paraId="4464C3E1" w14:textId="32EC6CD5"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27</w:t>
            </w:r>
          </w:p>
        </w:tc>
        <w:tc>
          <w:tcPr>
            <w:tcW w:w="344" w:type="pct"/>
          </w:tcPr>
          <w:p w14:paraId="52D38617" w14:textId="39A06247"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26</w:t>
            </w:r>
          </w:p>
        </w:tc>
        <w:tc>
          <w:tcPr>
            <w:tcW w:w="344" w:type="pct"/>
          </w:tcPr>
          <w:p w14:paraId="32BC9EC5" w14:textId="329409C5"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24</w:t>
            </w:r>
          </w:p>
        </w:tc>
        <w:tc>
          <w:tcPr>
            <w:tcW w:w="344" w:type="pct"/>
          </w:tcPr>
          <w:p w14:paraId="5ABA3B8A" w14:textId="78675EE3"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26</w:t>
            </w:r>
          </w:p>
        </w:tc>
        <w:tc>
          <w:tcPr>
            <w:tcW w:w="344" w:type="pct"/>
          </w:tcPr>
          <w:p w14:paraId="2669A0B2" w14:textId="6E0EDA25"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21</w:t>
            </w:r>
          </w:p>
        </w:tc>
        <w:tc>
          <w:tcPr>
            <w:tcW w:w="344" w:type="pct"/>
          </w:tcPr>
          <w:p w14:paraId="69A1F835" w14:textId="37EE56F6" w:rsidR="001F703B" w:rsidRPr="00921DD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921DD3">
              <w:rPr>
                <w:rFonts w:eastAsia="Times New Roman" w:cstheme="minorHAnsi"/>
                <w:sz w:val="20"/>
                <w:szCs w:val="20"/>
                <w:lang w:eastAsia="da-DK"/>
              </w:rPr>
              <w:t>10</w:t>
            </w:r>
          </w:p>
        </w:tc>
        <w:tc>
          <w:tcPr>
            <w:tcW w:w="343" w:type="pct"/>
            <w:gridSpan w:val="2"/>
            <w:noWrap/>
            <w:hideMark/>
          </w:tcPr>
          <w:p w14:paraId="0AB0B8F9" w14:textId="712110EE" w:rsidR="001F703B" w:rsidRPr="00C80A5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C80A53">
              <w:rPr>
                <w:rFonts w:eastAsia="Times New Roman" w:cstheme="minorHAnsi"/>
                <w:sz w:val="20"/>
                <w:szCs w:val="20"/>
                <w:lang w:eastAsia="da-DK"/>
              </w:rPr>
              <w:t>2</w:t>
            </w:r>
            <w:r w:rsidR="00145328" w:rsidRPr="00C80A53">
              <w:rPr>
                <w:rFonts w:eastAsia="Times New Roman" w:cstheme="minorHAnsi"/>
                <w:sz w:val="20"/>
                <w:szCs w:val="20"/>
                <w:lang w:eastAsia="da-DK"/>
              </w:rPr>
              <w:t>2</w:t>
            </w:r>
          </w:p>
        </w:tc>
        <w:tc>
          <w:tcPr>
            <w:tcW w:w="340" w:type="pct"/>
          </w:tcPr>
          <w:p w14:paraId="2ECB2B5F" w14:textId="64CC870B" w:rsidR="001F703B" w:rsidRPr="00C80A5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C80A53">
              <w:rPr>
                <w:rFonts w:eastAsia="Times New Roman" w:cstheme="minorHAnsi"/>
                <w:sz w:val="20"/>
                <w:szCs w:val="20"/>
                <w:lang w:eastAsia="da-DK"/>
              </w:rPr>
              <w:t>283</w:t>
            </w:r>
          </w:p>
        </w:tc>
        <w:tc>
          <w:tcPr>
            <w:tcW w:w="530" w:type="pct"/>
          </w:tcPr>
          <w:p w14:paraId="0DBF4D7E" w14:textId="6F89F6E9" w:rsidR="001F703B" w:rsidRPr="00C80A53" w:rsidRDefault="001F703B" w:rsidP="0067754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da-DK"/>
              </w:rPr>
            </w:pPr>
            <w:r w:rsidRPr="00C80A53">
              <w:rPr>
                <w:rFonts w:eastAsia="Times New Roman" w:cstheme="minorHAnsi"/>
                <w:b/>
                <w:bCs/>
                <w:sz w:val="20"/>
                <w:szCs w:val="20"/>
                <w:lang w:eastAsia="da-DK"/>
              </w:rPr>
              <w:t>119</w:t>
            </w:r>
          </w:p>
        </w:tc>
      </w:tr>
      <w:tr w:rsidR="004F3A04" w:rsidRPr="004F3A04" w14:paraId="0575481A" w14:textId="6CBAF2E6" w:rsidTr="00C238DA">
        <w:trPr>
          <w:trHeight w:val="288"/>
        </w:trPr>
        <w:tc>
          <w:tcPr>
            <w:cnfStyle w:val="001000000000" w:firstRow="0" w:lastRow="0" w:firstColumn="1" w:lastColumn="0" w:oddVBand="0" w:evenVBand="0" w:oddHBand="0" w:evenHBand="0" w:firstRowFirstColumn="0" w:firstRowLastColumn="0" w:lastRowFirstColumn="0" w:lastRowLastColumn="0"/>
            <w:tcW w:w="696" w:type="pct"/>
          </w:tcPr>
          <w:p w14:paraId="52539177" w14:textId="4338D595" w:rsidR="001F703B" w:rsidRPr="00921DD3" w:rsidRDefault="001F703B" w:rsidP="00677540">
            <w:pPr>
              <w:spacing w:line="276" w:lineRule="auto"/>
              <w:rPr>
                <w:rFonts w:eastAsia="Times New Roman" w:cstheme="minorHAnsi"/>
                <w:sz w:val="20"/>
                <w:szCs w:val="20"/>
                <w:lang w:eastAsia="da-DK"/>
              </w:rPr>
            </w:pPr>
            <w:r w:rsidRPr="00921DD3">
              <w:rPr>
                <w:rFonts w:eastAsia="Times New Roman" w:cstheme="minorHAnsi"/>
                <w:sz w:val="20"/>
                <w:szCs w:val="20"/>
                <w:lang w:eastAsia="da-DK"/>
              </w:rPr>
              <w:t>Total</w:t>
            </w:r>
          </w:p>
        </w:tc>
        <w:tc>
          <w:tcPr>
            <w:tcW w:w="343" w:type="pct"/>
          </w:tcPr>
          <w:p w14:paraId="059F1B19" w14:textId="67F35828"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88</w:t>
            </w:r>
          </w:p>
        </w:tc>
        <w:tc>
          <w:tcPr>
            <w:tcW w:w="344" w:type="pct"/>
          </w:tcPr>
          <w:p w14:paraId="0BC77BA2" w14:textId="2C44F017"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85</w:t>
            </w:r>
          </w:p>
        </w:tc>
        <w:tc>
          <w:tcPr>
            <w:tcW w:w="344" w:type="pct"/>
          </w:tcPr>
          <w:p w14:paraId="0AA2D126" w14:textId="0E768B6E"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71</w:t>
            </w:r>
          </w:p>
        </w:tc>
        <w:tc>
          <w:tcPr>
            <w:tcW w:w="344" w:type="pct"/>
          </w:tcPr>
          <w:p w14:paraId="78A4E790" w14:textId="61662DB3"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56</w:t>
            </w:r>
          </w:p>
        </w:tc>
        <w:tc>
          <w:tcPr>
            <w:tcW w:w="344" w:type="pct"/>
          </w:tcPr>
          <w:p w14:paraId="0A779D3E" w14:textId="33E1C90A"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56</w:t>
            </w:r>
          </w:p>
        </w:tc>
        <w:tc>
          <w:tcPr>
            <w:tcW w:w="344" w:type="pct"/>
          </w:tcPr>
          <w:p w14:paraId="3B78C28B" w14:textId="0F26997E"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49</w:t>
            </w:r>
          </w:p>
        </w:tc>
        <w:tc>
          <w:tcPr>
            <w:tcW w:w="344" w:type="pct"/>
          </w:tcPr>
          <w:p w14:paraId="2F0F01AF" w14:textId="7E338302"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63</w:t>
            </w:r>
          </w:p>
        </w:tc>
        <w:tc>
          <w:tcPr>
            <w:tcW w:w="344" w:type="pct"/>
          </w:tcPr>
          <w:p w14:paraId="55556F40" w14:textId="20E462BA"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74</w:t>
            </w:r>
          </w:p>
        </w:tc>
        <w:tc>
          <w:tcPr>
            <w:tcW w:w="344" w:type="pct"/>
          </w:tcPr>
          <w:p w14:paraId="15516965" w14:textId="524D7EBB" w:rsidR="001F703B" w:rsidRPr="00921DD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921DD3">
              <w:rPr>
                <w:rFonts w:eastAsia="Times New Roman" w:cstheme="minorHAnsi"/>
                <w:b/>
                <w:bCs/>
                <w:sz w:val="20"/>
                <w:szCs w:val="20"/>
                <w:lang w:eastAsia="da-DK"/>
              </w:rPr>
              <w:t>34</w:t>
            </w:r>
          </w:p>
        </w:tc>
        <w:tc>
          <w:tcPr>
            <w:tcW w:w="343" w:type="pct"/>
            <w:gridSpan w:val="2"/>
            <w:noWrap/>
            <w:hideMark/>
          </w:tcPr>
          <w:p w14:paraId="6B0073D2" w14:textId="483A904A" w:rsidR="001F703B" w:rsidRPr="00C80A53" w:rsidRDefault="00C30F82"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80A53">
              <w:rPr>
                <w:rFonts w:eastAsia="Times New Roman" w:cstheme="minorHAnsi"/>
                <w:b/>
                <w:bCs/>
                <w:sz w:val="20"/>
                <w:szCs w:val="20"/>
                <w:lang w:eastAsia="da-DK"/>
              </w:rPr>
              <w:t>5</w:t>
            </w:r>
            <w:r w:rsidR="004F3A04" w:rsidRPr="00C80A53">
              <w:rPr>
                <w:rFonts w:eastAsia="Times New Roman" w:cstheme="minorHAnsi"/>
                <w:b/>
                <w:bCs/>
                <w:sz w:val="20"/>
                <w:szCs w:val="20"/>
                <w:lang w:eastAsia="da-DK"/>
              </w:rPr>
              <w:t>8</w:t>
            </w:r>
          </w:p>
        </w:tc>
        <w:tc>
          <w:tcPr>
            <w:tcW w:w="340" w:type="pct"/>
          </w:tcPr>
          <w:p w14:paraId="49C6D763" w14:textId="48C2E3F2" w:rsidR="001F703B" w:rsidRPr="00C80A5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80A53">
              <w:rPr>
                <w:rFonts w:eastAsia="Times New Roman" w:cstheme="minorHAnsi"/>
                <w:b/>
                <w:bCs/>
                <w:sz w:val="20"/>
                <w:szCs w:val="20"/>
                <w:lang w:eastAsia="da-DK"/>
              </w:rPr>
              <w:t>63</w:t>
            </w:r>
            <w:r w:rsidR="00C30F82" w:rsidRPr="00C80A53">
              <w:rPr>
                <w:rFonts w:eastAsia="Times New Roman" w:cstheme="minorHAnsi"/>
                <w:b/>
                <w:bCs/>
                <w:sz w:val="20"/>
                <w:szCs w:val="20"/>
                <w:lang w:eastAsia="da-DK"/>
              </w:rPr>
              <w:t>4</w:t>
            </w:r>
          </w:p>
        </w:tc>
        <w:tc>
          <w:tcPr>
            <w:tcW w:w="530" w:type="pct"/>
          </w:tcPr>
          <w:p w14:paraId="35B5406C" w14:textId="0E0E17EE" w:rsidR="001F703B" w:rsidRPr="00C80A53" w:rsidRDefault="001F703B" w:rsidP="0067754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da-DK"/>
              </w:rPr>
            </w:pPr>
            <w:r w:rsidRPr="00C80A53">
              <w:rPr>
                <w:rFonts w:eastAsia="Times New Roman" w:cstheme="minorHAnsi"/>
                <w:b/>
                <w:bCs/>
                <w:sz w:val="20"/>
                <w:szCs w:val="20"/>
                <w:lang w:eastAsia="da-DK"/>
              </w:rPr>
              <w:t>112</w:t>
            </w:r>
          </w:p>
        </w:tc>
      </w:tr>
    </w:tbl>
    <w:p w14:paraId="37B4E1B3" w14:textId="77777777" w:rsidR="004E72E3" w:rsidRDefault="00B0416F" w:rsidP="004E72E3">
      <w:pPr>
        <w:rPr>
          <w:rFonts w:cstheme="minorHAnsi"/>
          <w:sz w:val="18"/>
          <w:szCs w:val="18"/>
        </w:rPr>
      </w:pPr>
      <w:r w:rsidRPr="00921DD3">
        <w:rPr>
          <w:rFonts w:cstheme="minorHAnsi"/>
          <w:sz w:val="18"/>
          <w:szCs w:val="18"/>
          <w:vertAlign w:val="superscript"/>
        </w:rPr>
        <w:t>1</w:t>
      </w:r>
      <w:r w:rsidRPr="00921DD3">
        <w:rPr>
          <w:rFonts w:cstheme="minorHAnsi"/>
          <w:sz w:val="18"/>
          <w:szCs w:val="18"/>
        </w:rPr>
        <w:t xml:space="preserve"> Gennemsnitlige antal </w:t>
      </w:r>
      <w:r w:rsidR="00554528" w:rsidRPr="00921DD3">
        <w:rPr>
          <w:rFonts w:cstheme="minorHAnsi"/>
          <w:sz w:val="18"/>
          <w:szCs w:val="18"/>
        </w:rPr>
        <w:t>tuberkulose</w:t>
      </w:r>
      <w:r w:rsidRPr="00921DD3">
        <w:rPr>
          <w:rFonts w:cstheme="minorHAnsi"/>
          <w:sz w:val="18"/>
          <w:szCs w:val="18"/>
        </w:rPr>
        <w:t xml:space="preserve">tilfælde </w:t>
      </w:r>
      <w:r w:rsidR="00763AAF">
        <w:rPr>
          <w:rFonts w:cstheme="minorHAnsi"/>
          <w:sz w:val="18"/>
          <w:szCs w:val="18"/>
        </w:rPr>
        <w:t xml:space="preserve">i årene 2013-2022 </w:t>
      </w:r>
      <w:r w:rsidRPr="00921DD3">
        <w:rPr>
          <w:rFonts w:cstheme="minorHAnsi"/>
          <w:sz w:val="18"/>
          <w:szCs w:val="18"/>
        </w:rPr>
        <w:t>pr. år pr. 100.000 indbyggere</w:t>
      </w:r>
      <w:r w:rsidR="00C80A53">
        <w:rPr>
          <w:rFonts w:cstheme="minorHAnsi"/>
          <w:sz w:val="18"/>
          <w:szCs w:val="18"/>
        </w:rPr>
        <w:t xml:space="preserve"> baseret på befolkningstal pr. 1. januar 2022.</w:t>
      </w:r>
    </w:p>
    <w:p w14:paraId="765E8DD4" w14:textId="42FB2485" w:rsidR="00CC0E1A" w:rsidRPr="004E72E3" w:rsidRDefault="00471E15" w:rsidP="004E72E3">
      <w:pPr>
        <w:rPr>
          <w:rFonts w:cstheme="minorHAnsi"/>
          <w:sz w:val="18"/>
          <w:szCs w:val="18"/>
        </w:rPr>
      </w:pPr>
      <w:r w:rsidRPr="00921DD3">
        <w:rPr>
          <w:rFonts w:cstheme="minorHAnsi"/>
        </w:rPr>
        <w:t>Incidensen over en 10-årig periode s</w:t>
      </w:r>
      <w:r w:rsidR="00633BC1" w:rsidRPr="00921DD3">
        <w:rPr>
          <w:rFonts w:cstheme="minorHAnsi"/>
        </w:rPr>
        <w:t>å</w:t>
      </w:r>
      <w:r w:rsidRPr="00921DD3">
        <w:rPr>
          <w:rFonts w:cstheme="minorHAnsi"/>
        </w:rPr>
        <w:t xml:space="preserve">s at være højest i </w:t>
      </w:r>
      <w:r w:rsidR="001E148D" w:rsidRPr="00921DD3">
        <w:rPr>
          <w:rFonts w:cstheme="minorHAnsi"/>
        </w:rPr>
        <w:t>r</w:t>
      </w:r>
      <w:r w:rsidRPr="00921DD3">
        <w:rPr>
          <w:rFonts w:cstheme="minorHAnsi"/>
        </w:rPr>
        <w:t xml:space="preserve">egion Kujataa og lavest i </w:t>
      </w:r>
      <w:r w:rsidR="00633BC1" w:rsidRPr="00921DD3">
        <w:rPr>
          <w:rFonts w:cstheme="minorHAnsi"/>
        </w:rPr>
        <w:t>r</w:t>
      </w:r>
      <w:r w:rsidRPr="00921DD3">
        <w:rPr>
          <w:rFonts w:cstheme="minorHAnsi"/>
        </w:rPr>
        <w:t xml:space="preserve">egion Avannaa. Der </w:t>
      </w:r>
      <w:r w:rsidR="003D21B0">
        <w:rPr>
          <w:rFonts w:cstheme="minorHAnsi"/>
        </w:rPr>
        <w:t>var</w:t>
      </w:r>
      <w:r w:rsidRPr="00921DD3">
        <w:rPr>
          <w:rFonts w:cstheme="minorHAnsi"/>
        </w:rPr>
        <w:t xml:space="preserve"> en </w:t>
      </w:r>
      <w:r w:rsidR="00FB51B5" w:rsidRPr="00921DD3">
        <w:rPr>
          <w:rFonts w:cstheme="minorHAnsi"/>
        </w:rPr>
        <w:t xml:space="preserve">udtalt faldende tendens i region Sermersooq, mens de resterende tal synes at være mere tilfældigt </w:t>
      </w:r>
      <w:r w:rsidR="00FB51B5" w:rsidRPr="00921DD3">
        <w:rPr>
          <w:rFonts w:cstheme="minorHAnsi"/>
        </w:rPr>
        <w:lastRenderedPageBreak/>
        <w:t xml:space="preserve">fordelt, dog med en tendens til en stigning i </w:t>
      </w:r>
      <w:r w:rsidR="00633BC1" w:rsidRPr="00921DD3">
        <w:rPr>
          <w:rFonts w:cstheme="minorHAnsi"/>
        </w:rPr>
        <w:t>r</w:t>
      </w:r>
      <w:r w:rsidR="00FB51B5" w:rsidRPr="00921DD3">
        <w:rPr>
          <w:rFonts w:cstheme="minorHAnsi"/>
        </w:rPr>
        <w:t>egion Disko</w:t>
      </w:r>
      <w:r w:rsidR="00FC078D">
        <w:rPr>
          <w:rFonts w:cstheme="minorHAnsi"/>
        </w:rPr>
        <w:t xml:space="preserve">. </w:t>
      </w:r>
      <w:r w:rsidR="003D21B0">
        <w:rPr>
          <w:rFonts w:cstheme="minorHAnsi"/>
        </w:rPr>
        <w:t>I 2021 sås generelt en lavere incidens sammenlignet med de øvrige år.</w:t>
      </w:r>
    </w:p>
    <w:p w14:paraId="5040FB9D" w14:textId="7FD6A4EF" w:rsidR="00D2036C" w:rsidRDefault="00CC0E1A" w:rsidP="00E555B7">
      <w:pPr>
        <w:pStyle w:val="Overskrift2"/>
        <w:rPr>
          <w:rFonts w:asciiTheme="minorHAnsi" w:hAnsiTheme="minorHAnsi" w:cstheme="minorHAnsi"/>
          <w:b/>
          <w:bCs/>
          <w:color w:val="auto"/>
        </w:rPr>
      </w:pPr>
      <w:bookmarkStart w:id="8" w:name="_Toc132705393"/>
      <w:r w:rsidRPr="00C238DA">
        <w:rPr>
          <w:rFonts w:asciiTheme="minorHAnsi" w:hAnsiTheme="minorHAnsi" w:cstheme="minorHAnsi"/>
          <w:b/>
          <w:bCs/>
          <w:color w:val="auto"/>
        </w:rPr>
        <w:t>Køn og alder</w:t>
      </w:r>
      <w:bookmarkEnd w:id="8"/>
    </w:p>
    <w:p w14:paraId="4B5BDC2C" w14:textId="10EB97B1" w:rsidR="00477A8B" w:rsidRPr="00477A8B" w:rsidRDefault="00477A8B" w:rsidP="00477A8B">
      <w:r>
        <w:t>Følgende tabel viser alders- og kønsfordelingen blandt tuberkulosetilfælde.</w:t>
      </w:r>
    </w:p>
    <w:tbl>
      <w:tblPr>
        <w:tblStyle w:val="Listetabel1-lys-farve1"/>
        <w:tblW w:w="5000" w:type="pct"/>
        <w:tblLayout w:type="fixed"/>
        <w:tblLook w:val="04A0" w:firstRow="1" w:lastRow="0" w:firstColumn="1" w:lastColumn="0" w:noHBand="0" w:noVBand="1"/>
      </w:tblPr>
      <w:tblGrid>
        <w:gridCol w:w="993"/>
        <w:gridCol w:w="771"/>
        <w:gridCol w:w="771"/>
        <w:gridCol w:w="771"/>
        <w:gridCol w:w="771"/>
        <w:gridCol w:w="771"/>
        <w:gridCol w:w="771"/>
        <w:gridCol w:w="771"/>
        <w:gridCol w:w="771"/>
        <w:gridCol w:w="771"/>
        <w:gridCol w:w="715"/>
        <w:gridCol w:w="991"/>
      </w:tblGrid>
      <w:tr w:rsidR="00E90B67" w:rsidRPr="00E90B67" w14:paraId="02A35E9C" w14:textId="0C5598C1" w:rsidTr="00E90B6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86" w:type="pct"/>
            <w:gridSpan w:val="11"/>
            <w:noWrap/>
          </w:tcPr>
          <w:p w14:paraId="03FFAD2E" w14:textId="26E3E752" w:rsidR="00E90B67" w:rsidRDefault="00E90B67" w:rsidP="00E90B67">
            <w:pPr>
              <w:rPr>
                <w:rFonts w:ascii="Calibri" w:eastAsia="Times New Roman" w:hAnsi="Calibri" w:cs="Calibri"/>
                <w:b w:val="0"/>
                <w:bCs w:val="0"/>
                <w:color w:val="000000"/>
                <w:lang w:eastAsia="da-DK"/>
              </w:rPr>
            </w:pPr>
            <w:r w:rsidRPr="00543480">
              <w:rPr>
                <w:rFonts w:eastAsia="Times New Roman" w:cstheme="minorHAnsi"/>
                <w:lang w:eastAsia="da-DK"/>
              </w:rPr>
              <w:t xml:space="preserve">Tabel 5: </w:t>
            </w:r>
            <w:r>
              <w:rPr>
                <w:rFonts w:eastAsia="Times New Roman" w:cstheme="minorHAnsi"/>
                <w:lang w:eastAsia="da-DK"/>
              </w:rPr>
              <w:t>F</w:t>
            </w:r>
            <w:r w:rsidRPr="00543480">
              <w:rPr>
                <w:rFonts w:eastAsia="Times New Roman" w:cstheme="minorHAnsi"/>
                <w:lang w:eastAsia="da-DK"/>
              </w:rPr>
              <w:t>ordeling</w:t>
            </w:r>
            <w:r>
              <w:rPr>
                <w:rFonts w:eastAsia="Times New Roman" w:cstheme="minorHAnsi"/>
                <w:lang w:eastAsia="da-DK"/>
              </w:rPr>
              <w:t xml:space="preserve"> af køn og alder</w:t>
            </w:r>
          </w:p>
        </w:tc>
        <w:tc>
          <w:tcPr>
            <w:tcW w:w="514" w:type="pct"/>
          </w:tcPr>
          <w:p w14:paraId="4AD1D38B" w14:textId="77777777" w:rsidR="00E90B67" w:rsidRPr="00543480" w:rsidRDefault="00E90B67" w:rsidP="00E90B67">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da-DK"/>
              </w:rPr>
            </w:pPr>
          </w:p>
        </w:tc>
      </w:tr>
      <w:tr w:rsidR="00E90B67" w:rsidRPr="00E90B67" w14:paraId="7F2110FC" w14:textId="6EAD5482" w:rsidTr="00EA6C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5" w:type="pct"/>
            <w:noWrap/>
            <w:hideMark/>
          </w:tcPr>
          <w:p w14:paraId="1DBFEA98" w14:textId="10B3E6D4" w:rsidR="00E90B67" w:rsidRPr="00E90B67" w:rsidRDefault="00E90B67" w:rsidP="00E90B67">
            <w:pPr>
              <w:rPr>
                <w:rFonts w:eastAsia="Times New Roman" w:cstheme="minorHAnsi"/>
                <w:color w:val="000000"/>
                <w:sz w:val="20"/>
                <w:szCs w:val="20"/>
                <w:lang w:eastAsia="da-DK"/>
              </w:rPr>
            </w:pPr>
            <w:r w:rsidRPr="00EA6CC3">
              <w:rPr>
                <w:rFonts w:eastAsia="Times New Roman" w:cstheme="minorHAnsi"/>
                <w:color w:val="000000"/>
                <w:sz w:val="20"/>
                <w:szCs w:val="20"/>
                <w:lang w:eastAsia="da-DK"/>
              </w:rPr>
              <w:t>Køn</w:t>
            </w:r>
          </w:p>
        </w:tc>
        <w:tc>
          <w:tcPr>
            <w:tcW w:w="3971" w:type="pct"/>
            <w:gridSpan w:val="10"/>
            <w:noWrap/>
            <w:hideMark/>
          </w:tcPr>
          <w:p w14:paraId="48F87804" w14:textId="7FCF2190" w:rsidR="00E90B67" w:rsidRPr="00E90B67" w:rsidRDefault="00E90B67" w:rsidP="00EA6CC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EA6CC3">
              <w:rPr>
                <w:rFonts w:eastAsia="Times New Roman" w:cstheme="minorHAnsi"/>
                <w:b/>
                <w:bCs/>
                <w:color w:val="000000"/>
                <w:sz w:val="20"/>
                <w:szCs w:val="20"/>
                <w:lang w:eastAsia="da-DK"/>
              </w:rPr>
              <w:t>Aldersinterval</w:t>
            </w:r>
          </w:p>
        </w:tc>
        <w:tc>
          <w:tcPr>
            <w:tcW w:w="514" w:type="pct"/>
          </w:tcPr>
          <w:p w14:paraId="0A8FF757" w14:textId="77777777" w:rsidR="00E90B67" w:rsidRPr="00EA6CC3" w:rsidRDefault="00E90B67" w:rsidP="00E90B67">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p>
        </w:tc>
      </w:tr>
      <w:tr w:rsidR="00EA6CC3" w:rsidRPr="00E90B67" w14:paraId="022D939F" w14:textId="50107EAD" w:rsidTr="00EA6CC3">
        <w:trPr>
          <w:trHeight w:val="288"/>
        </w:trPr>
        <w:tc>
          <w:tcPr>
            <w:cnfStyle w:val="001000000000" w:firstRow="0" w:lastRow="0" w:firstColumn="1" w:lastColumn="0" w:oddVBand="0" w:evenVBand="0" w:oddHBand="0" w:evenHBand="0" w:firstRowFirstColumn="0" w:firstRowLastColumn="0" w:lastRowFirstColumn="0" w:lastRowLastColumn="0"/>
            <w:tcW w:w="515" w:type="pct"/>
            <w:noWrap/>
            <w:hideMark/>
          </w:tcPr>
          <w:p w14:paraId="32958417" w14:textId="60AB1E9E" w:rsidR="00E90B67" w:rsidRPr="00E90B67" w:rsidRDefault="00E90B67" w:rsidP="00E90B67">
            <w:pPr>
              <w:rPr>
                <w:rFonts w:eastAsia="Times New Roman" w:cstheme="minorHAnsi"/>
                <w:color w:val="000000"/>
                <w:sz w:val="20"/>
                <w:szCs w:val="20"/>
                <w:lang w:eastAsia="da-DK"/>
              </w:rPr>
            </w:pPr>
          </w:p>
        </w:tc>
        <w:tc>
          <w:tcPr>
            <w:tcW w:w="400" w:type="pct"/>
            <w:noWrap/>
            <w:hideMark/>
          </w:tcPr>
          <w:p w14:paraId="2CF9399A"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0-4</w:t>
            </w:r>
          </w:p>
        </w:tc>
        <w:tc>
          <w:tcPr>
            <w:tcW w:w="400" w:type="pct"/>
            <w:noWrap/>
            <w:hideMark/>
          </w:tcPr>
          <w:p w14:paraId="70239B37"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10-14</w:t>
            </w:r>
          </w:p>
        </w:tc>
        <w:tc>
          <w:tcPr>
            <w:tcW w:w="400" w:type="pct"/>
            <w:noWrap/>
            <w:hideMark/>
          </w:tcPr>
          <w:p w14:paraId="210677C1"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15-19</w:t>
            </w:r>
          </w:p>
        </w:tc>
        <w:tc>
          <w:tcPr>
            <w:tcW w:w="400" w:type="pct"/>
            <w:noWrap/>
            <w:hideMark/>
          </w:tcPr>
          <w:p w14:paraId="102CFAD0"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20-24</w:t>
            </w:r>
          </w:p>
        </w:tc>
        <w:tc>
          <w:tcPr>
            <w:tcW w:w="400" w:type="pct"/>
            <w:noWrap/>
            <w:hideMark/>
          </w:tcPr>
          <w:p w14:paraId="289EACEB"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25-34</w:t>
            </w:r>
          </w:p>
        </w:tc>
        <w:tc>
          <w:tcPr>
            <w:tcW w:w="400" w:type="pct"/>
            <w:noWrap/>
            <w:hideMark/>
          </w:tcPr>
          <w:p w14:paraId="6A5C856A"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35-44</w:t>
            </w:r>
          </w:p>
        </w:tc>
        <w:tc>
          <w:tcPr>
            <w:tcW w:w="400" w:type="pct"/>
            <w:noWrap/>
            <w:hideMark/>
          </w:tcPr>
          <w:p w14:paraId="7A772FBC"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45-54</w:t>
            </w:r>
          </w:p>
        </w:tc>
        <w:tc>
          <w:tcPr>
            <w:tcW w:w="400" w:type="pct"/>
            <w:noWrap/>
            <w:hideMark/>
          </w:tcPr>
          <w:p w14:paraId="496F45A5"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55-64</w:t>
            </w:r>
          </w:p>
        </w:tc>
        <w:tc>
          <w:tcPr>
            <w:tcW w:w="400" w:type="pct"/>
            <w:noWrap/>
            <w:hideMark/>
          </w:tcPr>
          <w:p w14:paraId="4CCF98A4" w14:textId="77777777"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65+</w:t>
            </w:r>
          </w:p>
        </w:tc>
        <w:tc>
          <w:tcPr>
            <w:tcW w:w="371" w:type="pct"/>
            <w:noWrap/>
            <w:hideMark/>
          </w:tcPr>
          <w:p w14:paraId="531FB347" w14:textId="34F122A8" w:rsidR="00E90B67" w:rsidRPr="00E90B67"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A6CC3">
              <w:rPr>
                <w:rFonts w:eastAsia="Times New Roman" w:cstheme="minorHAnsi"/>
                <w:b/>
                <w:bCs/>
                <w:color w:val="000000"/>
                <w:sz w:val="20"/>
                <w:szCs w:val="20"/>
                <w:lang w:eastAsia="da-DK"/>
              </w:rPr>
              <w:t>T</w:t>
            </w:r>
            <w:r w:rsidRPr="00E90B67">
              <w:rPr>
                <w:rFonts w:eastAsia="Times New Roman" w:cstheme="minorHAnsi"/>
                <w:b/>
                <w:bCs/>
                <w:color w:val="000000"/>
                <w:sz w:val="20"/>
                <w:szCs w:val="20"/>
                <w:lang w:eastAsia="da-DK"/>
              </w:rPr>
              <w:t>otal</w:t>
            </w:r>
          </w:p>
        </w:tc>
        <w:tc>
          <w:tcPr>
            <w:tcW w:w="514" w:type="pct"/>
          </w:tcPr>
          <w:p w14:paraId="23D883EC" w14:textId="6EB09CB1" w:rsidR="00E90B67" w:rsidRPr="00EA6CC3" w:rsidRDefault="00E90B67" w:rsidP="00EA6CC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A6CC3">
              <w:rPr>
                <w:rFonts w:eastAsia="Times New Roman" w:cstheme="minorHAnsi"/>
                <w:b/>
                <w:bCs/>
                <w:color w:val="000000"/>
                <w:sz w:val="20"/>
                <w:szCs w:val="20"/>
                <w:lang w:eastAsia="da-DK"/>
              </w:rPr>
              <w:t>Andel af total</w:t>
            </w:r>
          </w:p>
        </w:tc>
      </w:tr>
      <w:tr w:rsidR="00EA6CC3" w:rsidRPr="00E90B67" w14:paraId="4910DFA8" w14:textId="4449BCBE" w:rsidTr="00EA6C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5" w:type="pct"/>
            <w:noWrap/>
            <w:hideMark/>
          </w:tcPr>
          <w:p w14:paraId="2984F2A9" w14:textId="1544BFA6" w:rsidR="00E90B67" w:rsidRPr="00E90B67" w:rsidRDefault="00E90B67" w:rsidP="00E90B67">
            <w:pPr>
              <w:rPr>
                <w:rFonts w:eastAsia="Times New Roman" w:cstheme="minorHAnsi"/>
                <w:color w:val="000000"/>
                <w:sz w:val="20"/>
                <w:szCs w:val="20"/>
                <w:lang w:eastAsia="da-DK"/>
              </w:rPr>
            </w:pPr>
            <w:r w:rsidRPr="00EA6CC3">
              <w:rPr>
                <w:rFonts w:eastAsia="Times New Roman" w:cstheme="minorHAnsi"/>
                <w:color w:val="000000"/>
                <w:sz w:val="20"/>
                <w:szCs w:val="20"/>
                <w:lang w:eastAsia="da-DK"/>
              </w:rPr>
              <w:t>Kvinder</w:t>
            </w:r>
          </w:p>
        </w:tc>
        <w:tc>
          <w:tcPr>
            <w:tcW w:w="400" w:type="pct"/>
            <w:noWrap/>
            <w:hideMark/>
          </w:tcPr>
          <w:p w14:paraId="6C5E0434"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1</w:t>
            </w:r>
          </w:p>
        </w:tc>
        <w:tc>
          <w:tcPr>
            <w:tcW w:w="400" w:type="pct"/>
            <w:noWrap/>
            <w:hideMark/>
          </w:tcPr>
          <w:p w14:paraId="6DD42251"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p>
        </w:tc>
        <w:tc>
          <w:tcPr>
            <w:tcW w:w="400" w:type="pct"/>
            <w:noWrap/>
            <w:hideMark/>
          </w:tcPr>
          <w:p w14:paraId="7E357F20"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1</w:t>
            </w:r>
          </w:p>
        </w:tc>
        <w:tc>
          <w:tcPr>
            <w:tcW w:w="400" w:type="pct"/>
            <w:noWrap/>
            <w:hideMark/>
          </w:tcPr>
          <w:p w14:paraId="655AD8A6"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2</w:t>
            </w:r>
          </w:p>
        </w:tc>
        <w:tc>
          <w:tcPr>
            <w:tcW w:w="400" w:type="pct"/>
            <w:noWrap/>
            <w:hideMark/>
          </w:tcPr>
          <w:p w14:paraId="6936330A"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5</w:t>
            </w:r>
          </w:p>
        </w:tc>
        <w:tc>
          <w:tcPr>
            <w:tcW w:w="400" w:type="pct"/>
            <w:noWrap/>
            <w:hideMark/>
          </w:tcPr>
          <w:p w14:paraId="5F51058F"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1</w:t>
            </w:r>
          </w:p>
        </w:tc>
        <w:tc>
          <w:tcPr>
            <w:tcW w:w="400" w:type="pct"/>
            <w:noWrap/>
            <w:hideMark/>
          </w:tcPr>
          <w:p w14:paraId="424F339D"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2</w:t>
            </w:r>
          </w:p>
        </w:tc>
        <w:tc>
          <w:tcPr>
            <w:tcW w:w="400" w:type="pct"/>
            <w:noWrap/>
            <w:hideMark/>
          </w:tcPr>
          <w:p w14:paraId="737BE0C1"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6</w:t>
            </w:r>
          </w:p>
        </w:tc>
        <w:tc>
          <w:tcPr>
            <w:tcW w:w="400" w:type="pct"/>
            <w:noWrap/>
            <w:hideMark/>
          </w:tcPr>
          <w:p w14:paraId="726A3A54"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2</w:t>
            </w:r>
          </w:p>
        </w:tc>
        <w:tc>
          <w:tcPr>
            <w:tcW w:w="371" w:type="pct"/>
            <w:noWrap/>
            <w:hideMark/>
          </w:tcPr>
          <w:p w14:paraId="704CB035"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20</w:t>
            </w:r>
          </w:p>
        </w:tc>
        <w:tc>
          <w:tcPr>
            <w:tcW w:w="514" w:type="pct"/>
          </w:tcPr>
          <w:p w14:paraId="5BDA8DDA" w14:textId="329F5AA9" w:rsidR="00E90B67" w:rsidRPr="00EA6CC3"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A6CC3">
              <w:rPr>
                <w:rFonts w:eastAsia="Times New Roman" w:cstheme="minorHAnsi"/>
                <w:color w:val="000000"/>
                <w:sz w:val="20"/>
                <w:szCs w:val="20"/>
                <w:lang w:eastAsia="da-DK"/>
              </w:rPr>
              <w:t>34</w:t>
            </w:r>
            <w:r w:rsidR="008B02CA">
              <w:rPr>
                <w:rFonts w:eastAsia="Times New Roman" w:cstheme="minorHAnsi"/>
                <w:color w:val="000000"/>
                <w:sz w:val="20"/>
                <w:szCs w:val="20"/>
                <w:lang w:eastAsia="da-DK"/>
              </w:rPr>
              <w:t xml:space="preserve"> </w:t>
            </w:r>
            <w:r w:rsidRPr="00EA6CC3">
              <w:rPr>
                <w:rFonts w:eastAsia="Times New Roman" w:cstheme="minorHAnsi"/>
                <w:color w:val="000000"/>
                <w:sz w:val="20"/>
                <w:szCs w:val="20"/>
                <w:lang w:eastAsia="da-DK"/>
              </w:rPr>
              <w:t>%</w:t>
            </w:r>
          </w:p>
        </w:tc>
      </w:tr>
      <w:tr w:rsidR="00EA6CC3" w:rsidRPr="00E90B67" w14:paraId="591B7F1F" w14:textId="6A80D350" w:rsidTr="00EA6CC3">
        <w:trPr>
          <w:trHeight w:val="288"/>
        </w:trPr>
        <w:tc>
          <w:tcPr>
            <w:cnfStyle w:val="001000000000" w:firstRow="0" w:lastRow="0" w:firstColumn="1" w:lastColumn="0" w:oddVBand="0" w:evenVBand="0" w:oddHBand="0" w:evenHBand="0" w:firstRowFirstColumn="0" w:firstRowLastColumn="0" w:lastRowFirstColumn="0" w:lastRowLastColumn="0"/>
            <w:tcW w:w="515" w:type="pct"/>
            <w:noWrap/>
            <w:hideMark/>
          </w:tcPr>
          <w:p w14:paraId="27611A5B" w14:textId="6B23DC0B" w:rsidR="00E90B67" w:rsidRPr="00E90B67" w:rsidRDefault="00E90B67" w:rsidP="00E90B67">
            <w:pPr>
              <w:rPr>
                <w:rFonts w:eastAsia="Times New Roman" w:cstheme="minorHAnsi"/>
                <w:color w:val="000000"/>
                <w:sz w:val="20"/>
                <w:szCs w:val="20"/>
                <w:lang w:eastAsia="da-DK"/>
              </w:rPr>
            </w:pPr>
            <w:r w:rsidRPr="00EA6CC3">
              <w:rPr>
                <w:rFonts w:eastAsia="Times New Roman" w:cstheme="minorHAnsi"/>
                <w:color w:val="000000"/>
                <w:sz w:val="20"/>
                <w:szCs w:val="20"/>
                <w:lang w:eastAsia="da-DK"/>
              </w:rPr>
              <w:t>Mænd</w:t>
            </w:r>
          </w:p>
        </w:tc>
        <w:tc>
          <w:tcPr>
            <w:tcW w:w="400" w:type="pct"/>
            <w:noWrap/>
            <w:hideMark/>
          </w:tcPr>
          <w:p w14:paraId="5E0B6682" w14:textId="77777777" w:rsidR="00E90B67" w:rsidRPr="00EA6CC3" w:rsidRDefault="00E90B67" w:rsidP="00E90B6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p w14:paraId="533CE53B" w14:textId="4878D18A" w:rsidR="00E90B67" w:rsidRPr="00E90B67" w:rsidRDefault="00E90B67" w:rsidP="00E90B6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400" w:type="pct"/>
            <w:noWrap/>
            <w:hideMark/>
          </w:tcPr>
          <w:p w14:paraId="6232EFE8"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1</w:t>
            </w:r>
          </w:p>
        </w:tc>
        <w:tc>
          <w:tcPr>
            <w:tcW w:w="400" w:type="pct"/>
            <w:noWrap/>
            <w:hideMark/>
          </w:tcPr>
          <w:p w14:paraId="572A9190"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400" w:type="pct"/>
            <w:noWrap/>
            <w:hideMark/>
          </w:tcPr>
          <w:p w14:paraId="171F2BF0"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5</w:t>
            </w:r>
          </w:p>
        </w:tc>
        <w:tc>
          <w:tcPr>
            <w:tcW w:w="400" w:type="pct"/>
            <w:noWrap/>
            <w:hideMark/>
          </w:tcPr>
          <w:p w14:paraId="21E55BDF"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12</w:t>
            </w:r>
          </w:p>
        </w:tc>
        <w:tc>
          <w:tcPr>
            <w:tcW w:w="400" w:type="pct"/>
            <w:noWrap/>
            <w:hideMark/>
          </w:tcPr>
          <w:p w14:paraId="77025100"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4</w:t>
            </w:r>
          </w:p>
        </w:tc>
        <w:tc>
          <w:tcPr>
            <w:tcW w:w="400" w:type="pct"/>
            <w:noWrap/>
            <w:hideMark/>
          </w:tcPr>
          <w:p w14:paraId="2EEA68C8"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4</w:t>
            </w:r>
          </w:p>
        </w:tc>
        <w:tc>
          <w:tcPr>
            <w:tcW w:w="400" w:type="pct"/>
            <w:noWrap/>
            <w:hideMark/>
          </w:tcPr>
          <w:p w14:paraId="71C29D31"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7</w:t>
            </w:r>
          </w:p>
        </w:tc>
        <w:tc>
          <w:tcPr>
            <w:tcW w:w="400" w:type="pct"/>
            <w:noWrap/>
            <w:hideMark/>
          </w:tcPr>
          <w:p w14:paraId="52154727"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5</w:t>
            </w:r>
          </w:p>
        </w:tc>
        <w:tc>
          <w:tcPr>
            <w:tcW w:w="371" w:type="pct"/>
            <w:noWrap/>
            <w:hideMark/>
          </w:tcPr>
          <w:p w14:paraId="155781CE" w14:textId="77777777" w:rsidR="00E90B67" w:rsidRPr="00E90B67"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38</w:t>
            </w:r>
          </w:p>
        </w:tc>
        <w:tc>
          <w:tcPr>
            <w:tcW w:w="514" w:type="pct"/>
          </w:tcPr>
          <w:p w14:paraId="6B378C36" w14:textId="422478C7" w:rsidR="00E90B67" w:rsidRPr="00EA6CC3" w:rsidRDefault="00E90B67" w:rsidP="00E90B6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EA6CC3">
              <w:rPr>
                <w:rFonts w:eastAsia="Times New Roman" w:cstheme="minorHAnsi"/>
                <w:sz w:val="20"/>
                <w:szCs w:val="20"/>
                <w:lang w:eastAsia="da-DK"/>
              </w:rPr>
              <w:t>6</w:t>
            </w:r>
            <w:r w:rsidR="008B02CA">
              <w:rPr>
                <w:rFonts w:eastAsia="Times New Roman" w:cstheme="minorHAnsi"/>
                <w:sz w:val="20"/>
                <w:szCs w:val="20"/>
                <w:lang w:eastAsia="da-DK"/>
              </w:rPr>
              <w:t>6</w:t>
            </w:r>
            <w:r w:rsidR="008B02CA">
              <w:rPr>
                <w:rFonts w:eastAsia="Times New Roman"/>
                <w:sz w:val="20"/>
                <w:szCs w:val="20"/>
                <w:lang w:eastAsia="da-DK"/>
              </w:rPr>
              <w:t xml:space="preserve"> </w:t>
            </w:r>
            <w:r w:rsidRPr="00EA6CC3">
              <w:rPr>
                <w:rFonts w:eastAsia="Times New Roman" w:cstheme="minorHAnsi"/>
                <w:sz w:val="20"/>
                <w:szCs w:val="20"/>
                <w:lang w:eastAsia="da-DK"/>
              </w:rPr>
              <w:t>%</w:t>
            </w:r>
          </w:p>
        </w:tc>
      </w:tr>
      <w:tr w:rsidR="00EA6CC3" w:rsidRPr="00E90B67" w14:paraId="7BA88BDD" w14:textId="4D0ADFE3" w:rsidTr="00EA6C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5" w:type="pct"/>
            <w:noWrap/>
            <w:hideMark/>
          </w:tcPr>
          <w:p w14:paraId="0EE8A673" w14:textId="77A54A80" w:rsidR="00E90B67" w:rsidRPr="00E90B67" w:rsidRDefault="00E90B67" w:rsidP="00E90B67">
            <w:pPr>
              <w:rPr>
                <w:rFonts w:eastAsia="Times New Roman" w:cstheme="minorHAnsi"/>
                <w:color w:val="000000"/>
                <w:sz w:val="20"/>
                <w:szCs w:val="20"/>
                <w:lang w:eastAsia="da-DK"/>
              </w:rPr>
            </w:pPr>
            <w:r w:rsidRPr="00EA6CC3">
              <w:rPr>
                <w:rFonts w:eastAsia="Times New Roman" w:cstheme="minorHAnsi"/>
                <w:color w:val="000000"/>
                <w:sz w:val="20"/>
                <w:szCs w:val="20"/>
                <w:lang w:eastAsia="da-DK"/>
              </w:rPr>
              <w:t>T</w:t>
            </w:r>
            <w:r w:rsidRPr="00E90B67">
              <w:rPr>
                <w:rFonts w:eastAsia="Times New Roman" w:cstheme="minorHAnsi"/>
                <w:color w:val="000000"/>
                <w:sz w:val="20"/>
                <w:szCs w:val="20"/>
                <w:lang w:eastAsia="da-DK"/>
              </w:rPr>
              <w:t>otal</w:t>
            </w:r>
          </w:p>
        </w:tc>
        <w:tc>
          <w:tcPr>
            <w:tcW w:w="400" w:type="pct"/>
            <w:noWrap/>
            <w:hideMark/>
          </w:tcPr>
          <w:p w14:paraId="0E46499F"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w:t>
            </w:r>
          </w:p>
        </w:tc>
        <w:tc>
          <w:tcPr>
            <w:tcW w:w="400" w:type="pct"/>
            <w:noWrap/>
            <w:hideMark/>
          </w:tcPr>
          <w:p w14:paraId="398302F2"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w:t>
            </w:r>
          </w:p>
        </w:tc>
        <w:tc>
          <w:tcPr>
            <w:tcW w:w="400" w:type="pct"/>
            <w:noWrap/>
            <w:hideMark/>
          </w:tcPr>
          <w:p w14:paraId="7214E1DE"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w:t>
            </w:r>
          </w:p>
        </w:tc>
        <w:tc>
          <w:tcPr>
            <w:tcW w:w="400" w:type="pct"/>
            <w:noWrap/>
            <w:hideMark/>
          </w:tcPr>
          <w:p w14:paraId="2629E754"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7</w:t>
            </w:r>
          </w:p>
        </w:tc>
        <w:tc>
          <w:tcPr>
            <w:tcW w:w="400" w:type="pct"/>
            <w:noWrap/>
            <w:hideMark/>
          </w:tcPr>
          <w:p w14:paraId="309C47BA"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17</w:t>
            </w:r>
          </w:p>
        </w:tc>
        <w:tc>
          <w:tcPr>
            <w:tcW w:w="400" w:type="pct"/>
            <w:noWrap/>
            <w:hideMark/>
          </w:tcPr>
          <w:p w14:paraId="7678659C"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5</w:t>
            </w:r>
          </w:p>
        </w:tc>
        <w:tc>
          <w:tcPr>
            <w:tcW w:w="400" w:type="pct"/>
            <w:noWrap/>
            <w:hideMark/>
          </w:tcPr>
          <w:p w14:paraId="03DF16F9"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6</w:t>
            </w:r>
          </w:p>
        </w:tc>
        <w:tc>
          <w:tcPr>
            <w:tcW w:w="400" w:type="pct"/>
            <w:noWrap/>
            <w:hideMark/>
          </w:tcPr>
          <w:p w14:paraId="20810754"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13</w:t>
            </w:r>
          </w:p>
        </w:tc>
        <w:tc>
          <w:tcPr>
            <w:tcW w:w="400" w:type="pct"/>
            <w:noWrap/>
            <w:hideMark/>
          </w:tcPr>
          <w:p w14:paraId="1102F630"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7</w:t>
            </w:r>
          </w:p>
        </w:tc>
        <w:tc>
          <w:tcPr>
            <w:tcW w:w="371" w:type="pct"/>
            <w:noWrap/>
            <w:hideMark/>
          </w:tcPr>
          <w:p w14:paraId="39AB4CA8" w14:textId="77777777" w:rsidR="00E90B67" w:rsidRPr="00E90B67"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58</w:t>
            </w:r>
          </w:p>
        </w:tc>
        <w:tc>
          <w:tcPr>
            <w:tcW w:w="514" w:type="pct"/>
          </w:tcPr>
          <w:p w14:paraId="353BF370" w14:textId="1353E98C" w:rsidR="00E90B67" w:rsidRPr="00EA6CC3" w:rsidRDefault="00E90B67" w:rsidP="00E90B6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A6CC3">
              <w:rPr>
                <w:rFonts w:eastAsia="Times New Roman" w:cstheme="minorHAnsi"/>
                <w:b/>
                <w:bCs/>
                <w:color w:val="000000"/>
                <w:sz w:val="20"/>
                <w:szCs w:val="20"/>
                <w:lang w:eastAsia="da-DK"/>
              </w:rPr>
              <w:t>100 %</w:t>
            </w:r>
          </w:p>
        </w:tc>
      </w:tr>
    </w:tbl>
    <w:p w14:paraId="0DD1A9E6" w14:textId="7EE57C0C" w:rsidR="000B4287" w:rsidRPr="00921DD3" w:rsidRDefault="00B82C5C" w:rsidP="00E555B7">
      <w:pPr>
        <w:spacing w:before="240"/>
        <w:rPr>
          <w:rFonts w:cstheme="minorHAnsi"/>
        </w:rPr>
      </w:pPr>
      <w:r w:rsidRPr="00921DD3">
        <w:rPr>
          <w:rFonts w:cstheme="minorHAnsi"/>
        </w:rPr>
        <w:t xml:space="preserve">Af </w:t>
      </w:r>
      <w:r w:rsidR="00FE123E">
        <w:rPr>
          <w:rFonts w:cstheme="minorHAnsi"/>
        </w:rPr>
        <w:t>tabellen</w:t>
      </w:r>
      <w:r w:rsidRPr="00921DD3">
        <w:rPr>
          <w:rFonts w:cstheme="minorHAnsi"/>
        </w:rPr>
        <w:t xml:space="preserve"> ses, at de fleste tuberkulosetilfælde </w:t>
      </w:r>
      <w:r w:rsidR="000B4287" w:rsidRPr="00921DD3">
        <w:rPr>
          <w:rFonts w:cstheme="minorHAnsi"/>
        </w:rPr>
        <w:t>blev diagnosticeret hos</w:t>
      </w:r>
      <w:r w:rsidRPr="00921DD3">
        <w:rPr>
          <w:rFonts w:cstheme="minorHAnsi"/>
        </w:rPr>
        <w:t xml:space="preserve"> </w:t>
      </w:r>
      <w:r w:rsidR="00E90B67">
        <w:rPr>
          <w:rFonts w:cstheme="minorHAnsi"/>
        </w:rPr>
        <w:t>25</w:t>
      </w:r>
      <w:r w:rsidR="001753B4" w:rsidRPr="00921DD3">
        <w:rPr>
          <w:rFonts w:cstheme="minorHAnsi"/>
        </w:rPr>
        <w:t xml:space="preserve"> til </w:t>
      </w:r>
      <w:r w:rsidR="00C80A53">
        <w:rPr>
          <w:rFonts w:cstheme="minorHAnsi"/>
        </w:rPr>
        <w:t xml:space="preserve">og </w:t>
      </w:r>
      <w:r w:rsidR="001753B4" w:rsidRPr="00921DD3">
        <w:rPr>
          <w:rFonts w:cstheme="minorHAnsi"/>
        </w:rPr>
        <w:t>3</w:t>
      </w:r>
      <w:r w:rsidR="00C80A53">
        <w:rPr>
          <w:rFonts w:cstheme="minorHAnsi"/>
        </w:rPr>
        <w:t>4</w:t>
      </w:r>
      <w:r w:rsidR="001B7ACA" w:rsidRPr="00921DD3">
        <w:rPr>
          <w:rFonts w:cstheme="minorHAnsi"/>
        </w:rPr>
        <w:t>-</w:t>
      </w:r>
      <w:r w:rsidRPr="00921DD3">
        <w:rPr>
          <w:rFonts w:cstheme="minorHAnsi"/>
        </w:rPr>
        <w:t>årige</w:t>
      </w:r>
      <w:r w:rsidR="001753B4" w:rsidRPr="00921DD3">
        <w:rPr>
          <w:rFonts w:cstheme="minorHAnsi"/>
        </w:rPr>
        <w:t xml:space="preserve"> og 55 til </w:t>
      </w:r>
      <w:r w:rsidR="00E90B67">
        <w:rPr>
          <w:rFonts w:cstheme="minorHAnsi"/>
        </w:rPr>
        <w:t>64</w:t>
      </w:r>
      <w:r w:rsidR="001753B4" w:rsidRPr="00921DD3">
        <w:rPr>
          <w:rFonts w:cstheme="minorHAnsi"/>
        </w:rPr>
        <w:t xml:space="preserve">-årige. Der blev ikke registret nogle tilfælde i aldersgruppen 45 til </w:t>
      </w:r>
      <w:r w:rsidR="00E90B67">
        <w:rPr>
          <w:rFonts w:cstheme="minorHAnsi"/>
        </w:rPr>
        <w:t>49-</w:t>
      </w:r>
      <w:r w:rsidR="000B4287" w:rsidRPr="00921DD3">
        <w:rPr>
          <w:rFonts w:cstheme="minorHAnsi"/>
        </w:rPr>
        <w:t>år</w:t>
      </w:r>
      <w:r w:rsidR="00E90B67">
        <w:rPr>
          <w:rFonts w:cstheme="minorHAnsi"/>
        </w:rPr>
        <w:t>ige</w:t>
      </w:r>
      <w:r w:rsidR="001753B4" w:rsidRPr="00921DD3">
        <w:rPr>
          <w:rFonts w:cstheme="minorHAnsi"/>
        </w:rPr>
        <w:t>.</w:t>
      </w:r>
      <w:r w:rsidR="00E630B0" w:rsidRPr="00921DD3">
        <w:rPr>
          <w:rFonts w:cstheme="minorHAnsi"/>
        </w:rPr>
        <w:t xml:space="preserve"> </w:t>
      </w:r>
      <w:r w:rsidR="00E555B7" w:rsidRPr="00921DD3">
        <w:rPr>
          <w:rFonts w:cstheme="minorHAnsi"/>
        </w:rPr>
        <w:t xml:space="preserve">Cirka to tredjedele </w:t>
      </w:r>
      <w:r w:rsidR="00E555B7">
        <w:rPr>
          <w:rFonts w:cstheme="minorHAnsi"/>
        </w:rPr>
        <w:t>(6</w:t>
      </w:r>
      <w:r w:rsidR="008B02CA">
        <w:rPr>
          <w:rFonts w:cstheme="minorHAnsi"/>
        </w:rPr>
        <w:t xml:space="preserve">6 </w:t>
      </w:r>
      <w:r w:rsidR="00E555B7">
        <w:rPr>
          <w:rFonts w:cstheme="minorHAnsi"/>
        </w:rPr>
        <w:t xml:space="preserve">%) </w:t>
      </w:r>
      <w:r w:rsidR="00E555B7" w:rsidRPr="00921DD3">
        <w:rPr>
          <w:rFonts w:cstheme="minorHAnsi"/>
        </w:rPr>
        <w:t>af tuberkulosetilfældene i 2022 var mænd.</w:t>
      </w:r>
    </w:p>
    <w:p w14:paraId="04AABAEB" w14:textId="4C242A48" w:rsidR="00FA6359" w:rsidRPr="00C238DA" w:rsidRDefault="00FA6359" w:rsidP="00677540">
      <w:pPr>
        <w:pStyle w:val="Overskrift2"/>
        <w:rPr>
          <w:rStyle w:val="Strk"/>
          <w:rFonts w:asciiTheme="minorHAnsi" w:hAnsiTheme="minorHAnsi" w:cstheme="minorHAnsi"/>
          <w:color w:val="auto"/>
        </w:rPr>
      </w:pPr>
      <w:bookmarkStart w:id="9" w:name="_Toc132705394"/>
      <w:r w:rsidRPr="00C238DA">
        <w:rPr>
          <w:rStyle w:val="Strk"/>
          <w:rFonts w:asciiTheme="minorHAnsi" w:hAnsiTheme="minorHAnsi" w:cstheme="minorHAnsi"/>
          <w:color w:val="auto"/>
        </w:rPr>
        <w:t>Latent tuberkulose</w:t>
      </w:r>
      <w:bookmarkEnd w:id="9"/>
    </w:p>
    <w:p w14:paraId="62E76906" w14:textId="4CB8DEDA" w:rsidR="00970B4E" w:rsidRPr="0026309B" w:rsidRDefault="004B4E85" w:rsidP="00677540">
      <w:pPr>
        <w:rPr>
          <w:rFonts w:cstheme="minorHAnsi"/>
          <w:color w:val="FF0000"/>
        </w:rPr>
      </w:pPr>
      <w:r w:rsidRPr="00921DD3">
        <w:rPr>
          <w:rFonts w:cstheme="minorHAnsi"/>
        </w:rPr>
        <w:t xml:space="preserve">Der findes </w:t>
      </w:r>
      <w:r w:rsidR="003326A7" w:rsidRPr="00921DD3">
        <w:rPr>
          <w:rFonts w:cstheme="minorHAnsi"/>
          <w:spacing w:val="2"/>
          <w:shd w:val="clear" w:color="auto" w:fill="FFFFFF"/>
        </w:rPr>
        <w:t>specielle blodprøver</w:t>
      </w:r>
      <w:r w:rsidR="003326A7" w:rsidRPr="00A64BFD">
        <w:rPr>
          <w:rFonts w:cstheme="minorHAnsi"/>
        </w:rPr>
        <w:t xml:space="preserve"> </w:t>
      </w:r>
      <w:r w:rsidR="00A64BFD" w:rsidRPr="00A64BFD">
        <w:rPr>
          <w:rFonts w:cstheme="minorHAnsi"/>
          <w:spacing w:val="2"/>
          <w:shd w:val="clear" w:color="auto" w:fill="FFFFFF"/>
        </w:rPr>
        <w:t xml:space="preserve">IGRA (Interferon-gamma Release Assay) </w:t>
      </w:r>
      <w:r w:rsidR="003326A7" w:rsidRPr="00921DD3">
        <w:rPr>
          <w:rFonts w:cstheme="minorHAnsi"/>
        </w:rPr>
        <w:t xml:space="preserve">eller en såkaldt </w:t>
      </w:r>
      <w:r w:rsidR="001A2E4B" w:rsidRPr="00921DD3">
        <w:rPr>
          <w:rFonts w:cstheme="minorHAnsi"/>
          <w:spacing w:val="2"/>
          <w:shd w:val="clear" w:color="auto" w:fill="FFFFFF"/>
        </w:rPr>
        <w:t>Mantoux-test (tuberkulintest)</w:t>
      </w:r>
      <w:r w:rsidRPr="00921DD3">
        <w:rPr>
          <w:rFonts w:cstheme="minorHAnsi"/>
        </w:rPr>
        <w:t xml:space="preserve">, hvormed det er muligt </w:t>
      </w:r>
      <w:r w:rsidR="00A64BFD">
        <w:rPr>
          <w:rFonts w:cstheme="minorHAnsi"/>
        </w:rPr>
        <w:t xml:space="preserve">med rimelig sandsynlighed </w:t>
      </w:r>
      <w:r w:rsidRPr="00921DD3">
        <w:rPr>
          <w:rFonts w:cstheme="minorHAnsi"/>
        </w:rPr>
        <w:t>at diagnosticere latent tuberkulose</w:t>
      </w:r>
      <w:r w:rsidR="003326A7" w:rsidRPr="00921DD3">
        <w:rPr>
          <w:rFonts w:cstheme="minorHAnsi"/>
        </w:rPr>
        <w:t xml:space="preserve">. </w:t>
      </w:r>
    </w:p>
    <w:p w14:paraId="06605ED6" w14:textId="394EEE4B" w:rsidR="00B60A09" w:rsidRPr="00B60A09" w:rsidRDefault="00284D9D" w:rsidP="00B60A09">
      <w:pPr>
        <w:rPr>
          <w:rStyle w:val="Strk"/>
          <w:rFonts w:cstheme="minorHAnsi"/>
          <w:noProof/>
        </w:rPr>
      </w:pPr>
      <w:bookmarkStart w:id="10" w:name="_Hlk130548084"/>
      <w:r>
        <w:rPr>
          <w:rStyle w:val="Strk"/>
          <w:rFonts w:cstheme="minorHAnsi"/>
          <w:b w:val="0"/>
          <w:bCs w:val="0"/>
          <w:shd w:val="clear" w:color="auto" w:fill="FFFFFF"/>
        </w:rPr>
        <w:t xml:space="preserve">I 2022 var der </w:t>
      </w:r>
      <w:r w:rsidR="0009231F">
        <w:rPr>
          <w:rStyle w:val="Strk"/>
          <w:rFonts w:cstheme="minorHAnsi"/>
          <w:b w:val="0"/>
          <w:bCs w:val="0"/>
          <w:shd w:val="clear" w:color="auto" w:fill="FFFFFF"/>
        </w:rPr>
        <w:t xml:space="preserve">1324 personer, som fik udført en IGRA-test, hvoraf </w:t>
      </w:r>
      <w:r>
        <w:rPr>
          <w:rStyle w:val="Strk"/>
          <w:rFonts w:cstheme="minorHAnsi"/>
          <w:b w:val="0"/>
          <w:bCs w:val="0"/>
          <w:shd w:val="clear" w:color="auto" w:fill="FFFFFF"/>
        </w:rPr>
        <w:t>216</w:t>
      </w:r>
      <w:r w:rsidR="0009231F">
        <w:rPr>
          <w:rStyle w:val="Strk"/>
          <w:rFonts w:cstheme="minorHAnsi"/>
          <w:b w:val="0"/>
          <w:bCs w:val="0"/>
          <w:shd w:val="clear" w:color="auto" w:fill="FFFFFF"/>
        </w:rPr>
        <w:t xml:space="preserve"> af dem var positive - </w:t>
      </w:r>
      <w:r w:rsidR="00EE714D">
        <w:rPr>
          <w:rStyle w:val="Strk"/>
          <w:rFonts w:cstheme="minorHAnsi"/>
          <w:b w:val="0"/>
          <w:bCs w:val="0"/>
          <w:shd w:val="clear" w:color="auto" w:fill="FFFFFF"/>
        </w:rPr>
        <w:t xml:space="preserve">og dermed </w:t>
      </w:r>
      <w:r w:rsidR="0009231F">
        <w:rPr>
          <w:rStyle w:val="Strk"/>
          <w:rFonts w:cstheme="minorHAnsi"/>
          <w:b w:val="0"/>
          <w:bCs w:val="0"/>
          <w:shd w:val="clear" w:color="auto" w:fill="FFFFFF"/>
        </w:rPr>
        <w:t xml:space="preserve">havde </w:t>
      </w:r>
      <w:r w:rsidR="00EE714D">
        <w:rPr>
          <w:rStyle w:val="Strk"/>
          <w:rFonts w:cstheme="minorHAnsi"/>
          <w:b w:val="0"/>
          <w:bCs w:val="0"/>
          <w:shd w:val="clear" w:color="auto" w:fill="FFFFFF"/>
        </w:rPr>
        <w:t>latent tuberkulose</w:t>
      </w:r>
      <w:r w:rsidR="007E518C">
        <w:rPr>
          <w:rStyle w:val="Strk"/>
          <w:rFonts w:cstheme="minorHAnsi"/>
          <w:b w:val="0"/>
          <w:bCs w:val="0"/>
          <w:shd w:val="clear" w:color="auto" w:fill="FFFFFF"/>
        </w:rPr>
        <w:t>, hvilket svarer til en positivrate på 16 %</w:t>
      </w:r>
      <w:r w:rsidR="00EE714D">
        <w:rPr>
          <w:rStyle w:val="Strk"/>
          <w:rFonts w:cstheme="minorHAnsi"/>
          <w:b w:val="0"/>
          <w:bCs w:val="0"/>
          <w:shd w:val="clear" w:color="auto" w:fill="FFFFFF"/>
        </w:rPr>
        <w:t>.</w:t>
      </w:r>
      <w:r>
        <w:rPr>
          <w:rStyle w:val="Strk"/>
          <w:rFonts w:cstheme="minorHAnsi"/>
          <w:b w:val="0"/>
          <w:bCs w:val="0"/>
          <w:shd w:val="clear" w:color="auto" w:fill="FFFFFF"/>
        </w:rPr>
        <w:t xml:space="preserve"> Heraf blev 22 </w:t>
      </w:r>
      <w:r w:rsidR="003D21B0">
        <w:rPr>
          <w:rStyle w:val="Strk"/>
          <w:rFonts w:cstheme="minorHAnsi"/>
          <w:b w:val="0"/>
          <w:bCs w:val="0"/>
          <w:shd w:val="clear" w:color="auto" w:fill="FFFFFF"/>
        </w:rPr>
        <w:t xml:space="preserve">af de 216 </w:t>
      </w:r>
      <w:r w:rsidR="00406D6A">
        <w:rPr>
          <w:rStyle w:val="Strk"/>
          <w:rFonts w:cstheme="minorHAnsi"/>
          <w:b w:val="0"/>
          <w:bCs w:val="0"/>
          <w:shd w:val="clear" w:color="auto" w:fill="FFFFFF"/>
        </w:rPr>
        <w:t>(10</w:t>
      </w:r>
      <w:r w:rsidR="00EA6CC3">
        <w:rPr>
          <w:rStyle w:val="Strk"/>
          <w:rFonts w:cstheme="minorHAnsi"/>
          <w:b w:val="0"/>
          <w:bCs w:val="0"/>
          <w:shd w:val="clear" w:color="auto" w:fill="FFFFFF"/>
        </w:rPr>
        <w:t xml:space="preserve"> </w:t>
      </w:r>
      <w:r w:rsidR="00406D6A">
        <w:rPr>
          <w:rStyle w:val="Strk"/>
          <w:rFonts w:cstheme="minorHAnsi"/>
          <w:b w:val="0"/>
          <w:bCs w:val="0"/>
          <w:shd w:val="clear" w:color="auto" w:fill="FFFFFF"/>
        </w:rPr>
        <w:t xml:space="preserve">%) </w:t>
      </w:r>
      <w:r>
        <w:rPr>
          <w:rStyle w:val="Strk"/>
          <w:rFonts w:cstheme="minorHAnsi"/>
          <w:b w:val="0"/>
          <w:bCs w:val="0"/>
          <w:shd w:val="clear" w:color="auto" w:fill="FFFFFF"/>
        </w:rPr>
        <w:t xml:space="preserve">sat i profylaktisk behandling. </w:t>
      </w:r>
      <w:r w:rsidR="00EA6CC3">
        <w:rPr>
          <w:rStyle w:val="Strk"/>
          <w:rFonts w:cstheme="minorHAnsi"/>
          <w:b w:val="0"/>
          <w:bCs w:val="0"/>
          <w:shd w:val="clear" w:color="auto" w:fill="FFFFFF"/>
        </w:rPr>
        <w:t>Yderligere blev</w:t>
      </w:r>
      <w:r w:rsidR="00166756">
        <w:rPr>
          <w:rStyle w:val="Strk"/>
          <w:rFonts w:cstheme="minorHAnsi"/>
          <w:b w:val="0"/>
          <w:bCs w:val="0"/>
          <w:shd w:val="clear" w:color="auto" w:fill="FFFFFF"/>
        </w:rPr>
        <w:t xml:space="preserve"> fem børn </w:t>
      </w:r>
      <w:r w:rsidR="00EA6CC3">
        <w:rPr>
          <w:rStyle w:val="Strk"/>
          <w:rFonts w:cstheme="minorHAnsi"/>
          <w:b w:val="0"/>
          <w:bCs w:val="0"/>
          <w:shd w:val="clear" w:color="auto" w:fill="FFFFFF"/>
        </w:rPr>
        <w:t>sat i profylaktisk behandling</w:t>
      </w:r>
      <w:r w:rsidR="00166756">
        <w:rPr>
          <w:rStyle w:val="Strk"/>
          <w:rFonts w:cstheme="minorHAnsi"/>
          <w:b w:val="0"/>
          <w:bCs w:val="0"/>
          <w:shd w:val="clear" w:color="auto" w:fill="FFFFFF"/>
        </w:rPr>
        <w:t>.</w:t>
      </w:r>
    </w:p>
    <w:bookmarkEnd w:id="10"/>
    <w:p w14:paraId="7DBB393A" w14:textId="3D6FB3EA" w:rsidR="00921DD3" w:rsidRDefault="00FA6359" w:rsidP="00677540">
      <w:pPr>
        <w:rPr>
          <w:rStyle w:val="Strk"/>
          <w:rFonts w:cstheme="minorHAnsi"/>
          <w:b w:val="0"/>
          <w:bCs w:val="0"/>
          <w:shd w:val="clear" w:color="auto" w:fill="FFFFFF"/>
        </w:rPr>
      </w:pPr>
      <w:r w:rsidRPr="00921DD3">
        <w:rPr>
          <w:rStyle w:val="Strk"/>
          <w:rFonts w:cstheme="minorHAnsi"/>
          <w:b w:val="0"/>
          <w:bCs w:val="0"/>
          <w:shd w:val="clear" w:color="auto" w:fill="FFFFFF"/>
        </w:rPr>
        <w:t>Følgende tabel viser antal personer, som i 2022 blev sat i profylaktisk behandling</w:t>
      </w:r>
      <w:r w:rsidR="00406D6A">
        <w:rPr>
          <w:rStyle w:val="Strk"/>
          <w:rFonts w:cstheme="minorHAnsi"/>
          <w:b w:val="0"/>
          <w:bCs w:val="0"/>
          <w:shd w:val="clear" w:color="auto" w:fill="FFFFFF"/>
        </w:rPr>
        <w:t xml:space="preserve"> fordelt på alder samt om der forelå en positiv IGRA-test. </w:t>
      </w:r>
    </w:p>
    <w:tbl>
      <w:tblPr>
        <w:tblStyle w:val="Listetabel1-lys-farve1"/>
        <w:tblW w:w="5000" w:type="pct"/>
        <w:tblLayout w:type="fixed"/>
        <w:tblLook w:val="04A0" w:firstRow="1" w:lastRow="0" w:firstColumn="1" w:lastColumn="0" w:noHBand="0" w:noVBand="1"/>
      </w:tblPr>
      <w:tblGrid>
        <w:gridCol w:w="1265"/>
        <w:gridCol w:w="561"/>
        <w:gridCol w:w="571"/>
        <w:gridCol w:w="713"/>
        <w:gridCol w:w="715"/>
        <w:gridCol w:w="709"/>
        <w:gridCol w:w="711"/>
        <w:gridCol w:w="711"/>
        <w:gridCol w:w="707"/>
        <w:gridCol w:w="684"/>
        <w:gridCol w:w="677"/>
        <w:gridCol w:w="702"/>
        <w:gridCol w:w="912"/>
      </w:tblGrid>
      <w:tr w:rsidR="00166756" w:rsidRPr="00E90B67" w14:paraId="77F2608B" w14:textId="77777777" w:rsidTr="008B02C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27" w:type="pct"/>
            <w:gridSpan w:val="12"/>
          </w:tcPr>
          <w:p w14:paraId="2D892AA8" w14:textId="76CABD63" w:rsidR="00166756" w:rsidRDefault="00166756" w:rsidP="00346850">
            <w:pPr>
              <w:rPr>
                <w:rFonts w:ascii="Calibri" w:eastAsia="Times New Roman" w:hAnsi="Calibri" w:cs="Calibri"/>
                <w:b w:val="0"/>
                <w:bCs w:val="0"/>
                <w:color w:val="000000"/>
                <w:lang w:eastAsia="da-DK"/>
              </w:rPr>
            </w:pPr>
            <w:r w:rsidRPr="00445B8A">
              <w:rPr>
                <w:rFonts w:cstheme="minorHAnsi"/>
                <w:noProof/>
              </w:rPr>
              <w:t xml:space="preserve">Tabel 6: </w:t>
            </w:r>
            <w:r>
              <w:rPr>
                <w:rFonts w:cstheme="minorHAnsi"/>
                <w:noProof/>
              </w:rPr>
              <w:t>A</w:t>
            </w:r>
            <w:r>
              <w:rPr>
                <w:noProof/>
              </w:rPr>
              <w:t>ntal, som blev sat i</w:t>
            </w:r>
            <w:r w:rsidRPr="00445B8A">
              <w:rPr>
                <w:rFonts w:cstheme="minorHAnsi"/>
                <w:noProof/>
              </w:rPr>
              <w:t xml:space="preserve"> profylaktisk behandling fordelt på alder</w:t>
            </w:r>
          </w:p>
        </w:tc>
        <w:tc>
          <w:tcPr>
            <w:tcW w:w="473" w:type="pct"/>
          </w:tcPr>
          <w:p w14:paraId="02364B46" w14:textId="77777777" w:rsidR="00166756" w:rsidRPr="00543480" w:rsidRDefault="00166756" w:rsidP="00346850">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da-DK"/>
              </w:rPr>
            </w:pPr>
          </w:p>
        </w:tc>
      </w:tr>
      <w:tr w:rsidR="008B02CA" w:rsidRPr="00E90B67" w14:paraId="38EC88E5" w14:textId="77777777" w:rsidTr="008B02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56" w:type="pct"/>
            <w:noWrap/>
            <w:hideMark/>
          </w:tcPr>
          <w:p w14:paraId="286EA378" w14:textId="5B6895FF" w:rsidR="008B02CA" w:rsidRPr="00E90B67" w:rsidRDefault="008B02CA" w:rsidP="00346850">
            <w:pPr>
              <w:rPr>
                <w:rFonts w:eastAsia="Times New Roman" w:cstheme="minorHAnsi"/>
                <w:color w:val="000000"/>
                <w:sz w:val="20"/>
                <w:szCs w:val="20"/>
                <w:lang w:eastAsia="da-DK"/>
              </w:rPr>
            </w:pPr>
          </w:p>
        </w:tc>
        <w:tc>
          <w:tcPr>
            <w:tcW w:w="3871" w:type="pct"/>
            <w:gridSpan w:val="11"/>
          </w:tcPr>
          <w:p w14:paraId="3781FD73" w14:textId="451133E9" w:rsidR="008B02CA" w:rsidRPr="00E90B67" w:rsidRDefault="008B02CA" w:rsidP="0034685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r w:rsidRPr="008B02CA">
              <w:rPr>
                <w:rFonts w:eastAsia="Times New Roman" w:cstheme="minorHAnsi"/>
                <w:b/>
                <w:bCs/>
                <w:color w:val="000000"/>
                <w:sz w:val="20"/>
                <w:szCs w:val="20"/>
                <w:lang w:eastAsia="da-DK"/>
              </w:rPr>
              <w:t>Aldersinterval</w:t>
            </w:r>
          </w:p>
        </w:tc>
        <w:tc>
          <w:tcPr>
            <w:tcW w:w="473" w:type="pct"/>
          </w:tcPr>
          <w:p w14:paraId="10E4E9DD" w14:textId="77777777" w:rsidR="008B02CA" w:rsidRPr="008B02CA" w:rsidRDefault="008B02CA" w:rsidP="0034685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p>
        </w:tc>
      </w:tr>
      <w:tr w:rsidR="008B02CA" w:rsidRPr="00E90B67" w14:paraId="62B95DDA" w14:textId="77777777" w:rsidTr="008B02CA">
        <w:trPr>
          <w:trHeight w:val="288"/>
        </w:trPr>
        <w:tc>
          <w:tcPr>
            <w:cnfStyle w:val="001000000000" w:firstRow="0" w:lastRow="0" w:firstColumn="1" w:lastColumn="0" w:oddVBand="0" w:evenVBand="0" w:oddHBand="0" w:evenHBand="0" w:firstRowFirstColumn="0" w:firstRowLastColumn="0" w:lastRowFirstColumn="0" w:lastRowLastColumn="0"/>
            <w:tcW w:w="656" w:type="pct"/>
            <w:noWrap/>
            <w:hideMark/>
          </w:tcPr>
          <w:p w14:paraId="654C8936" w14:textId="2F5EC3ED" w:rsidR="00166756" w:rsidRPr="00E90B67" w:rsidRDefault="00166756" w:rsidP="00EA6CC3">
            <w:pPr>
              <w:rPr>
                <w:rFonts w:eastAsia="Times New Roman" w:cstheme="minorHAnsi"/>
                <w:color w:val="000000"/>
                <w:sz w:val="20"/>
                <w:szCs w:val="20"/>
                <w:lang w:eastAsia="da-DK"/>
              </w:rPr>
            </w:pPr>
            <w:r w:rsidRPr="008B02CA">
              <w:rPr>
                <w:rFonts w:cstheme="minorHAnsi"/>
                <w:noProof/>
                <w:sz w:val="20"/>
                <w:szCs w:val="20"/>
              </w:rPr>
              <w:t>Indikation</w:t>
            </w:r>
          </w:p>
        </w:tc>
        <w:tc>
          <w:tcPr>
            <w:tcW w:w="291" w:type="pct"/>
            <w:noWrap/>
            <w:hideMark/>
          </w:tcPr>
          <w:p w14:paraId="4438DC85"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0-4</w:t>
            </w:r>
          </w:p>
        </w:tc>
        <w:tc>
          <w:tcPr>
            <w:tcW w:w="296" w:type="pct"/>
          </w:tcPr>
          <w:p w14:paraId="2D9D1898" w14:textId="1BD4622C" w:rsidR="00166756" w:rsidRPr="008B02CA"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5</w:t>
            </w:r>
            <w:r w:rsidRPr="008B02CA">
              <w:rPr>
                <w:rFonts w:eastAsia="Times New Roman"/>
                <w:b/>
                <w:bCs/>
                <w:color w:val="000000"/>
                <w:sz w:val="20"/>
                <w:szCs w:val="20"/>
                <w:lang w:eastAsia="da-DK"/>
              </w:rPr>
              <w:t>-9</w:t>
            </w:r>
          </w:p>
        </w:tc>
        <w:tc>
          <w:tcPr>
            <w:tcW w:w="370" w:type="pct"/>
            <w:noWrap/>
            <w:hideMark/>
          </w:tcPr>
          <w:p w14:paraId="5470B67A" w14:textId="0C2CCC0F"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10-14</w:t>
            </w:r>
          </w:p>
        </w:tc>
        <w:tc>
          <w:tcPr>
            <w:tcW w:w="371" w:type="pct"/>
            <w:noWrap/>
            <w:hideMark/>
          </w:tcPr>
          <w:p w14:paraId="03155033"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15-19</w:t>
            </w:r>
          </w:p>
        </w:tc>
        <w:tc>
          <w:tcPr>
            <w:tcW w:w="368" w:type="pct"/>
            <w:noWrap/>
            <w:hideMark/>
          </w:tcPr>
          <w:p w14:paraId="63B25AE4"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20-24</w:t>
            </w:r>
          </w:p>
        </w:tc>
        <w:tc>
          <w:tcPr>
            <w:tcW w:w="369" w:type="pct"/>
            <w:noWrap/>
            <w:hideMark/>
          </w:tcPr>
          <w:p w14:paraId="4C55B6AB"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25-34</w:t>
            </w:r>
          </w:p>
        </w:tc>
        <w:tc>
          <w:tcPr>
            <w:tcW w:w="369" w:type="pct"/>
            <w:noWrap/>
            <w:hideMark/>
          </w:tcPr>
          <w:p w14:paraId="0F4DA6CD"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35-44</w:t>
            </w:r>
          </w:p>
        </w:tc>
        <w:tc>
          <w:tcPr>
            <w:tcW w:w="367" w:type="pct"/>
            <w:noWrap/>
            <w:hideMark/>
          </w:tcPr>
          <w:p w14:paraId="3104B06F"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45-54</w:t>
            </w:r>
          </w:p>
        </w:tc>
        <w:tc>
          <w:tcPr>
            <w:tcW w:w="355" w:type="pct"/>
            <w:noWrap/>
            <w:hideMark/>
          </w:tcPr>
          <w:p w14:paraId="1BF16160"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55-64</w:t>
            </w:r>
          </w:p>
        </w:tc>
        <w:tc>
          <w:tcPr>
            <w:tcW w:w="351" w:type="pct"/>
            <w:noWrap/>
            <w:hideMark/>
          </w:tcPr>
          <w:p w14:paraId="16316B8E"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65+</w:t>
            </w:r>
          </w:p>
        </w:tc>
        <w:tc>
          <w:tcPr>
            <w:tcW w:w="364" w:type="pct"/>
            <w:noWrap/>
            <w:hideMark/>
          </w:tcPr>
          <w:p w14:paraId="00F7EB99"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T</w:t>
            </w:r>
            <w:r w:rsidRPr="00E90B67">
              <w:rPr>
                <w:rFonts w:eastAsia="Times New Roman" w:cstheme="minorHAnsi"/>
                <w:b/>
                <w:bCs/>
                <w:color w:val="000000"/>
                <w:sz w:val="20"/>
                <w:szCs w:val="20"/>
                <w:lang w:eastAsia="da-DK"/>
              </w:rPr>
              <w:t>otal</w:t>
            </w:r>
          </w:p>
        </w:tc>
        <w:tc>
          <w:tcPr>
            <w:tcW w:w="473" w:type="pct"/>
          </w:tcPr>
          <w:p w14:paraId="42160B39" w14:textId="77777777" w:rsidR="00166756" w:rsidRPr="008B02CA"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Andel af total</w:t>
            </w:r>
          </w:p>
        </w:tc>
      </w:tr>
      <w:tr w:rsidR="008B02CA" w:rsidRPr="00E90B67" w14:paraId="02345802" w14:textId="77777777" w:rsidTr="008B02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56" w:type="pct"/>
            <w:noWrap/>
            <w:hideMark/>
          </w:tcPr>
          <w:p w14:paraId="7C5258D2" w14:textId="4BBE2614" w:rsidR="00166756" w:rsidRPr="00E90B67" w:rsidRDefault="00166756" w:rsidP="00EA6CC3">
            <w:pPr>
              <w:rPr>
                <w:rFonts w:eastAsia="Times New Roman" w:cstheme="minorHAnsi"/>
                <w:color w:val="000000"/>
                <w:sz w:val="20"/>
                <w:szCs w:val="20"/>
                <w:lang w:eastAsia="da-DK"/>
              </w:rPr>
            </w:pPr>
            <w:r w:rsidRPr="008B02CA">
              <w:rPr>
                <w:rFonts w:cstheme="minorHAnsi"/>
                <w:noProof/>
                <w:sz w:val="20"/>
                <w:szCs w:val="20"/>
              </w:rPr>
              <w:t>IGRA</w:t>
            </w:r>
          </w:p>
        </w:tc>
        <w:tc>
          <w:tcPr>
            <w:tcW w:w="291" w:type="pct"/>
            <w:noWrap/>
            <w:hideMark/>
          </w:tcPr>
          <w:p w14:paraId="7E266E51" w14:textId="2E42B4EB"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p>
        </w:tc>
        <w:tc>
          <w:tcPr>
            <w:tcW w:w="296" w:type="pct"/>
          </w:tcPr>
          <w:p w14:paraId="6F7899D9" w14:textId="3DC6E3AA" w:rsidR="00166756" w:rsidRPr="008B02CA"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1</w:t>
            </w:r>
          </w:p>
        </w:tc>
        <w:tc>
          <w:tcPr>
            <w:tcW w:w="370" w:type="pct"/>
            <w:noWrap/>
            <w:hideMark/>
          </w:tcPr>
          <w:p w14:paraId="23630759" w14:textId="7EC53B15"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p>
        </w:tc>
        <w:tc>
          <w:tcPr>
            <w:tcW w:w="371" w:type="pct"/>
            <w:noWrap/>
            <w:hideMark/>
          </w:tcPr>
          <w:p w14:paraId="291DA6CB" w14:textId="5EDA8677"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2</w:t>
            </w:r>
          </w:p>
        </w:tc>
        <w:tc>
          <w:tcPr>
            <w:tcW w:w="368" w:type="pct"/>
            <w:noWrap/>
            <w:hideMark/>
          </w:tcPr>
          <w:p w14:paraId="71947BD5" w14:textId="77777777"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2</w:t>
            </w:r>
          </w:p>
        </w:tc>
        <w:tc>
          <w:tcPr>
            <w:tcW w:w="369" w:type="pct"/>
            <w:noWrap/>
            <w:hideMark/>
          </w:tcPr>
          <w:p w14:paraId="685F7C28" w14:textId="77777777"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5</w:t>
            </w:r>
          </w:p>
        </w:tc>
        <w:tc>
          <w:tcPr>
            <w:tcW w:w="369" w:type="pct"/>
            <w:noWrap/>
            <w:hideMark/>
          </w:tcPr>
          <w:p w14:paraId="322B0C62" w14:textId="44E266A5"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5</w:t>
            </w:r>
          </w:p>
        </w:tc>
        <w:tc>
          <w:tcPr>
            <w:tcW w:w="367" w:type="pct"/>
            <w:noWrap/>
            <w:hideMark/>
          </w:tcPr>
          <w:p w14:paraId="3886DD20" w14:textId="77777777"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E90B67">
              <w:rPr>
                <w:rFonts w:eastAsia="Times New Roman" w:cstheme="minorHAnsi"/>
                <w:color w:val="000000"/>
                <w:sz w:val="20"/>
                <w:szCs w:val="20"/>
                <w:lang w:eastAsia="da-DK"/>
              </w:rPr>
              <w:t>2</w:t>
            </w:r>
          </w:p>
        </w:tc>
        <w:tc>
          <w:tcPr>
            <w:tcW w:w="355" w:type="pct"/>
            <w:noWrap/>
            <w:hideMark/>
          </w:tcPr>
          <w:p w14:paraId="28DDE014" w14:textId="6437E425"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5</w:t>
            </w:r>
          </w:p>
        </w:tc>
        <w:tc>
          <w:tcPr>
            <w:tcW w:w="351" w:type="pct"/>
            <w:noWrap/>
            <w:hideMark/>
          </w:tcPr>
          <w:p w14:paraId="62EA35BB" w14:textId="547A9435"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p>
        </w:tc>
        <w:tc>
          <w:tcPr>
            <w:tcW w:w="364" w:type="pct"/>
            <w:noWrap/>
            <w:hideMark/>
          </w:tcPr>
          <w:p w14:paraId="4E1C384D" w14:textId="1CDCC7B6"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2</w:t>
            </w:r>
            <w:r w:rsidRPr="008B02CA">
              <w:rPr>
                <w:rFonts w:eastAsia="Times New Roman"/>
                <w:color w:val="000000"/>
                <w:sz w:val="20"/>
                <w:szCs w:val="20"/>
                <w:lang w:eastAsia="da-DK"/>
              </w:rPr>
              <w:t>2</w:t>
            </w:r>
          </w:p>
        </w:tc>
        <w:tc>
          <w:tcPr>
            <w:tcW w:w="473" w:type="pct"/>
          </w:tcPr>
          <w:p w14:paraId="2BA8B4FF" w14:textId="32A4D395" w:rsidR="00166756" w:rsidRPr="008B02CA"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8</w:t>
            </w:r>
            <w:r w:rsidRPr="008B02CA">
              <w:rPr>
                <w:rFonts w:eastAsia="Times New Roman"/>
                <w:color w:val="000000"/>
                <w:sz w:val="20"/>
                <w:szCs w:val="20"/>
                <w:lang w:eastAsia="da-DK"/>
              </w:rPr>
              <w:t>1</w:t>
            </w:r>
            <w:r w:rsidR="008B02CA">
              <w:rPr>
                <w:rFonts w:eastAsia="Times New Roman"/>
                <w:color w:val="000000"/>
                <w:sz w:val="20"/>
                <w:szCs w:val="20"/>
                <w:lang w:eastAsia="da-DK"/>
              </w:rPr>
              <w:t xml:space="preserve"> </w:t>
            </w:r>
            <w:r w:rsidRPr="008B02CA">
              <w:rPr>
                <w:rFonts w:eastAsia="Times New Roman" w:cstheme="minorHAnsi"/>
                <w:color w:val="000000"/>
                <w:sz w:val="20"/>
                <w:szCs w:val="20"/>
                <w:lang w:eastAsia="da-DK"/>
              </w:rPr>
              <w:t>%</w:t>
            </w:r>
          </w:p>
        </w:tc>
      </w:tr>
      <w:tr w:rsidR="008B02CA" w:rsidRPr="00E90B67" w14:paraId="2C039BFB" w14:textId="77777777" w:rsidTr="008B02CA">
        <w:trPr>
          <w:trHeight w:val="288"/>
        </w:trPr>
        <w:tc>
          <w:tcPr>
            <w:cnfStyle w:val="001000000000" w:firstRow="0" w:lastRow="0" w:firstColumn="1" w:lastColumn="0" w:oddVBand="0" w:evenVBand="0" w:oddHBand="0" w:evenHBand="0" w:firstRowFirstColumn="0" w:firstRowLastColumn="0" w:lastRowFirstColumn="0" w:lastRowLastColumn="0"/>
            <w:tcW w:w="656" w:type="pct"/>
            <w:noWrap/>
            <w:hideMark/>
          </w:tcPr>
          <w:p w14:paraId="2D20EF23" w14:textId="7E03ACBF" w:rsidR="00166756" w:rsidRPr="00E90B67" w:rsidRDefault="00166756" w:rsidP="00EA6CC3">
            <w:pPr>
              <w:rPr>
                <w:rFonts w:eastAsia="Times New Roman" w:cstheme="minorHAnsi"/>
                <w:color w:val="000000"/>
                <w:sz w:val="20"/>
                <w:szCs w:val="20"/>
                <w:lang w:eastAsia="da-DK"/>
              </w:rPr>
            </w:pPr>
            <w:r w:rsidRPr="008B02CA">
              <w:rPr>
                <w:rFonts w:cstheme="minorHAnsi"/>
                <w:noProof/>
                <w:sz w:val="20"/>
                <w:szCs w:val="20"/>
              </w:rPr>
              <w:t>Nærkontakt</w:t>
            </w:r>
          </w:p>
        </w:tc>
        <w:tc>
          <w:tcPr>
            <w:tcW w:w="291" w:type="pct"/>
            <w:noWrap/>
            <w:hideMark/>
          </w:tcPr>
          <w:p w14:paraId="6382E436" w14:textId="5023639A" w:rsidR="00166756" w:rsidRPr="008B02CA"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5</w:t>
            </w:r>
          </w:p>
          <w:p w14:paraId="2F79DBF0"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296" w:type="pct"/>
          </w:tcPr>
          <w:p w14:paraId="71C11F9A" w14:textId="77777777" w:rsidR="00166756" w:rsidRPr="008B02CA"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70" w:type="pct"/>
            <w:noWrap/>
            <w:hideMark/>
          </w:tcPr>
          <w:p w14:paraId="70F74460" w14:textId="58D6E725"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71" w:type="pct"/>
            <w:noWrap/>
            <w:hideMark/>
          </w:tcPr>
          <w:p w14:paraId="59070DEF" w14:textId="77777777"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68" w:type="pct"/>
            <w:noWrap/>
            <w:hideMark/>
          </w:tcPr>
          <w:p w14:paraId="7EAE7BC9" w14:textId="7AFA391F"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69" w:type="pct"/>
            <w:noWrap/>
            <w:hideMark/>
          </w:tcPr>
          <w:p w14:paraId="06CFD8CA" w14:textId="36E51628"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69" w:type="pct"/>
            <w:noWrap/>
            <w:hideMark/>
          </w:tcPr>
          <w:p w14:paraId="6EBC8024" w14:textId="3C889EB5"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67" w:type="pct"/>
            <w:noWrap/>
            <w:hideMark/>
          </w:tcPr>
          <w:p w14:paraId="508CDF36" w14:textId="603D6CA1"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55" w:type="pct"/>
            <w:noWrap/>
            <w:hideMark/>
          </w:tcPr>
          <w:p w14:paraId="475BF774" w14:textId="4F384E2F"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51" w:type="pct"/>
            <w:noWrap/>
            <w:hideMark/>
          </w:tcPr>
          <w:p w14:paraId="2E30F901" w14:textId="669A9CB4"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p>
        </w:tc>
        <w:tc>
          <w:tcPr>
            <w:tcW w:w="364" w:type="pct"/>
            <w:noWrap/>
            <w:hideMark/>
          </w:tcPr>
          <w:p w14:paraId="27CD695E" w14:textId="09DC61A5" w:rsidR="00166756" w:rsidRPr="00E90B67" w:rsidRDefault="00166756"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sidRPr="008B02CA">
              <w:rPr>
                <w:rFonts w:eastAsia="Times New Roman" w:cstheme="minorHAnsi"/>
                <w:color w:val="000000"/>
                <w:sz w:val="20"/>
                <w:szCs w:val="20"/>
                <w:lang w:eastAsia="da-DK"/>
              </w:rPr>
              <w:t>5</w:t>
            </w:r>
          </w:p>
        </w:tc>
        <w:tc>
          <w:tcPr>
            <w:tcW w:w="473" w:type="pct"/>
          </w:tcPr>
          <w:p w14:paraId="0E4FF200" w14:textId="7C4E8DB6" w:rsidR="00166756" w:rsidRPr="008B02CA" w:rsidRDefault="008B02CA" w:rsidP="0016675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da-DK"/>
              </w:rPr>
            </w:pPr>
            <w:r>
              <w:rPr>
                <w:rFonts w:eastAsia="Times New Roman" w:cstheme="minorHAnsi"/>
                <w:sz w:val="20"/>
                <w:szCs w:val="20"/>
                <w:lang w:eastAsia="da-DK"/>
              </w:rPr>
              <w:t>1</w:t>
            </w:r>
            <w:r>
              <w:rPr>
                <w:rFonts w:eastAsia="Times New Roman"/>
                <w:sz w:val="20"/>
                <w:szCs w:val="20"/>
                <w:lang w:eastAsia="da-DK"/>
              </w:rPr>
              <w:t>9</w:t>
            </w:r>
            <w:r w:rsidR="00166756" w:rsidRPr="008B02CA">
              <w:rPr>
                <w:rFonts w:eastAsia="Times New Roman" w:cstheme="minorHAnsi"/>
                <w:sz w:val="20"/>
                <w:szCs w:val="20"/>
                <w:lang w:eastAsia="da-DK"/>
              </w:rPr>
              <w:t xml:space="preserve"> %</w:t>
            </w:r>
          </w:p>
        </w:tc>
      </w:tr>
      <w:tr w:rsidR="008B02CA" w:rsidRPr="00E90B67" w14:paraId="4F270633" w14:textId="77777777" w:rsidTr="008B02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56" w:type="pct"/>
            <w:noWrap/>
            <w:hideMark/>
          </w:tcPr>
          <w:p w14:paraId="2183A595" w14:textId="1F0B4070" w:rsidR="00166756" w:rsidRPr="00E90B67" w:rsidRDefault="00166756" w:rsidP="00EA6CC3">
            <w:pPr>
              <w:rPr>
                <w:rFonts w:eastAsia="Times New Roman" w:cstheme="minorHAnsi"/>
                <w:color w:val="000000"/>
                <w:sz w:val="20"/>
                <w:szCs w:val="20"/>
                <w:lang w:eastAsia="da-DK"/>
              </w:rPr>
            </w:pPr>
            <w:r w:rsidRPr="008B02CA">
              <w:rPr>
                <w:rFonts w:cstheme="minorHAnsi"/>
                <w:noProof/>
                <w:sz w:val="20"/>
                <w:szCs w:val="20"/>
              </w:rPr>
              <w:t>Total</w:t>
            </w:r>
          </w:p>
        </w:tc>
        <w:tc>
          <w:tcPr>
            <w:tcW w:w="291" w:type="pct"/>
            <w:noWrap/>
            <w:hideMark/>
          </w:tcPr>
          <w:p w14:paraId="5273FDD9" w14:textId="414CDC27"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5</w:t>
            </w:r>
          </w:p>
        </w:tc>
        <w:tc>
          <w:tcPr>
            <w:tcW w:w="296" w:type="pct"/>
          </w:tcPr>
          <w:p w14:paraId="53BEF726" w14:textId="1218B4A5" w:rsidR="00166756" w:rsidRPr="008B02CA"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1</w:t>
            </w:r>
          </w:p>
        </w:tc>
        <w:tc>
          <w:tcPr>
            <w:tcW w:w="370" w:type="pct"/>
            <w:noWrap/>
            <w:hideMark/>
          </w:tcPr>
          <w:p w14:paraId="46DE5AED" w14:textId="476E620A"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p>
        </w:tc>
        <w:tc>
          <w:tcPr>
            <w:tcW w:w="371" w:type="pct"/>
            <w:noWrap/>
            <w:hideMark/>
          </w:tcPr>
          <w:p w14:paraId="5B5321EB" w14:textId="5509FB4A"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2</w:t>
            </w:r>
          </w:p>
        </w:tc>
        <w:tc>
          <w:tcPr>
            <w:tcW w:w="368" w:type="pct"/>
            <w:noWrap/>
            <w:hideMark/>
          </w:tcPr>
          <w:p w14:paraId="1F491CD3" w14:textId="35DB3DF8"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2</w:t>
            </w:r>
          </w:p>
        </w:tc>
        <w:tc>
          <w:tcPr>
            <w:tcW w:w="369" w:type="pct"/>
            <w:noWrap/>
            <w:hideMark/>
          </w:tcPr>
          <w:p w14:paraId="52E38612" w14:textId="5FA488C3"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5</w:t>
            </w:r>
          </w:p>
        </w:tc>
        <w:tc>
          <w:tcPr>
            <w:tcW w:w="369" w:type="pct"/>
            <w:noWrap/>
            <w:hideMark/>
          </w:tcPr>
          <w:p w14:paraId="7D9B3BF3" w14:textId="77777777"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E90B67">
              <w:rPr>
                <w:rFonts w:eastAsia="Times New Roman" w:cstheme="minorHAnsi"/>
                <w:b/>
                <w:bCs/>
                <w:color w:val="000000"/>
                <w:sz w:val="20"/>
                <w:szCs w:val="20"/>
                <w:lang w:eastAsia="da-DK"/>
              </w:rPr>
              <w:t>5</w:t>
            </w:r>
          </w:p>
        </w:tc>
        <w:tc>
          <w:tcPr>
            <w:tcW w:w="367" w:type="pct"/>
            <w:noWrap/>
            <w:hideMark/>
          </w:tcPr>
          <w:p w14:paraId="4757CA32" w14:textId="73DBCC31"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2</w:t>
            </w:r>
          </w:p>
        </w:tc>
        <w:tc>
          <w:tcPr>
            <w:tcW w:w="355" w:type="pct"/>
            <w:noWrap/>
            <w:hideMark/>
          </w:tcPr>
          <w:p w14:paraId="0DF4AFD1" w14:textId="5EB915E6"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5</w:t>
            </w:r>
          </w:p>
        </w:tc>
        <w:tc>
          <w:tcPr>
            <w:tcW w:w="351" w:type="pct"/>
            <w:noWrap/>
            <w:hideMark/>
          </w:tcPr>
          <w:p w14:paraId="7F099B9F" w14:textId="7D94A7E4"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p>
        </w:tc>
        <w:tc>
          <w:tcPr>
            <w:tcW w:w="364" w:type="pct"/>
            <w:noWrap/>
            <w:hideMark/>
          </w:tcPr>
          <w:p w14:paraId="2EA41388" w14:textId="2E555A0F" w:rsidR="00166756" w:rsidRPr="00E90B67"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2</w:t>
            </w:r>
            <w:r w:rsidRPr="008B02CA">
              <w:rPr>
                <w:rFonts w:eastAsia="Times New Roman"/>
                <w:b/>
                <w:bCs/>
                <w:color w:val="000000"/>
                <w:sz w:val="20"/>
                <w:szCs w:val="20"/>
                <w:lang w:eastAsia="da-DK"/>
              </w:rPr>
              <w:t>7</w:t>
            </w:r>
          </w:p>
        </w:tc>
        <w:tc>
          <w:tcPr>
            <w:tcW w:w="473" w:type="pct"/>
          </w:tcPr>
          <w:p w14:paraId="678E0A1E" w14:textId="77777777" w:rsidR="00166756" w:rsidRPr="008B02CA" w:rsidRDefault="00166756" w:rsidP="001667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da-DK"/>
              </w:rPr>
            </w:pPr>
            <w:r w:rsidRPr="008B02CA">
              <w:rPr>
                <w:rFonts w:eastAsia="Times New Roman" w:cstheme="minorHAnsi"/>
                <w:b/>
                <w:bCs/>
                <w:color w:val="000000"/>
                <w:sz w:val="20"/>
                <w:szCs w:val="20"/>
                <w:lang w:eastAsia="da-DK"/>
              </w:rPr>
              <w:t>100 %</w:t>
            </w:r>
          </w:p>
        </w:tc>
      </w:tr>
    </w:tbl>
    <w:p w14:paraId="21B9C58A" w14:textId="65B3E725" w:rsidR="003D20B4" w:rsidRDefault="00603387" w:rsidP="004E72E3">
      <w:pPr>
        <w:spacing w:before="240"/>
        <w:rPr>
          <w:rFonts w:cstheme="minorHAnsi"/>
        </w:rPr>
      </w:pPr>
      <w:bookmarkStart w:id="11" w:name="_Hlk130548184"/>
      <w:r>
        <w:rPr>
          <w:rStyle w:val="Strk"/>
          <w:rFonts w:cstheme="minorHAnsi"/>
          <w:b w:val="0"/>
          <w:bCs w:val="0"/>
          <w:shd w:val="clear" w:color="auto" w:fill="FFFFFF"/>
        </w:rPr>
        <w:t>Fem børn</w:t>
      </w:r>
      <w:bookmarkEnd w:id="11"/>
      <w:r>
        <w:rPr>
          <w:rStyle w:val="Strk"/>
          <w:rFonts w:cstheme="minorHAnsi"/>
          <w:b w:val="0"/>
          <w:bCs w:val="0"/>
          <w:shd w:val="clear" w:color="auto" w:fill="FFFFFF"/>
        </w:rPr>
        <w:t xml:space="preserve"> under fem år uden en positiv IGRA-test blev sat i profylaktisk behandling, hvor indikationen var, at</w:t>
      </w:r>
      <w:r w:rsidRPr="00921DD3">
        <w:rPr>
          <w:rStyle w:val="Strk"/>
          <w:rFonts w:cstheme="minorHAnsi"/>
          <w:b w:val="0"/>
          <w:bCs w:val="0"/>
          <w:shd w:val="clear" w:color="auto" w:fill="FFFFFF"/>
        </w:rPr>
        <w:t xml:space="preserve"> personen var i potentiel risiko for at blive smittet som nærkontakt til en smittet.</w:t>
      </w:r>
      <w:r>
        <w:rPr>
          <w:rStyle w:val="Strk"/>
          <w:rFonts w:cstheme="minorHAnsi"/>
          <w:b w:val="0"/>
          <w:bCs w:val="0"/>
          <w:shd w:val="clear" w:color="auto" w:fill="FFFFFF"/>
        </w:rPr>
        <w:t xml:space="preserve"> Alle boede i samme husstand som en person med aktiv tuberkulose. </w:t>
      </w:r>
      <w:r w:rsidR="00E80A25" w:rsidRPr="00921DD3">
        <w:rPr>
          <w:rFonts w:cstheme="minorHAnsi"/>
        </w:rPr>
        <w:t>Det ses</w:t>
      </w:r>
      <w:r>
        <w:rPr>
          <w:rFonts w:cstheme="minorHAnsi"/>
        </w:rPr>
        <w:t xml:space="preserve"> generelt</w:t>
      </w:r>
      <w:r w:rsidR="00E80A25" w:rsidRPr="00921DD3">
        <w:rPr>
          <w:rFonts w:cstheme="minorHAnsi"/>
        </w:rPr>
        <w:t xml:space="preserve">, at der </w:t>
      </w:r>
      <w:r w:rsidRPr="00921DD3">
        <w:rPr>
          <w:rFonts w:cstheme="minorHAnsi"/>
        </w:rPr>
        <w:t xml:space="preserve">relativt set </w:t>
      </w:r>
      <w:r w:rsidR="00EE714D">
        <w:rPr>
          <w:rFonts w:cstheme="minorHAnsi"/>
        </w:rPr>
        <w:t xml:space="preserve">var </w:t>
      </w:r>
      <w:r w:rsidR="00E80A25" w:rsidRPr="00921DD3">
        <w:rPr>
          <w:rFonts w:cstheme="minorHAnsi"/>
        </w:rPr>
        <w:t>flere mindre børn</w:t>
      </w:r>
      <w:r w:rsidR="00EE714D" w:rsidRPr="00EE714D">
        <w:rPr>
          <w:rFonts w:cstheme="minorHAnsi"/>
        </w:rPr>
        <w:t xml:space="preserve"> </w:t>
      </w:r>
      <w:r w:rsidR="00EE714D">
        <w:rPr>
          <w:rFonts w:cstheme="minorHAnsi"/>
        </w:rPr>
        <w:t xml:space="preserve">og ældre, </w:t>
      </w:r>
      <w:r>
        <w:rPr>
          <w:rFonts w:cstheme="minorHAnsi"/>
        </w:rPr>
        <w:t>som</w:t>
      </w:r>
      <w:r w:rsidR="00EE714D">
        <w:rPr>
          <w:rFonts w:cstheme="minorHAnsi"/>
        </w:rPr>
        <w:t xml:space="preserve"> blev sat i profylaktisk behandling</w:t>
      </w:r>
      <w:r w:rsidR="004A7411">
        <w:rPr>
          <w:rFonts w:cstheme="minorHAnsi"/>
        </w:rPr>
        <w:t xml:space="preserve">. </w:t>
      </w:r>
      <w:r w:rsidR="00166756">
        <w:rPr>
          <w:rFonts w:cstheme="minorHAnsi"/>
        </w:rPr>
        <w:t xml:space="preserve">Der var </w:t>
      </w:r>
      <w:r w:rsidR="0064358A">
        <w:rPr>
          <w:rFonts w:cstheme="minorHAnsi"/>
        </w:rPr>
        <w:t xml:space="preserve">dog </w:t>
      </w:r>
      <w:r w:rsidR="00166756">
        <w:rPr>
          <w:rFonts w:cstheme="minorHAnsi"/>
        </w:rPr>
        <w:t xml:space="preserve">ingen i den ældste aldersgruppe, </w:t>
      </w:r>
      <w:r w:rsidR="002E18AB">
        <w:rPr>
          <w:rFonts w:cstheme="minorHAnsi"/>
        </w:rPr>
        <w:t>der</w:t>
      </w:r>
      <w:r w:rsidR="00166756">
        <w:rPr>
          <w:rFonts w:cstheme="minorHAnsi"/>
        </w:rPr>
        <w:t xml:space="preserve"> blev sat i profylaktisk behandling.</w:t>
      </w:r>
    </w:p>
    <w:p w14:paraId="73A31353" w14:textId="77777777" w:rsidR="007E544A" w:rsidRPr="00245A0D" w:rsidRDefault="007E544A" w:rsidP="00677540">
      <w:pPr>
        <w:pStyle w:val="Overskrift1"/>
        <w:rPr>
          <w:rFonts w:asciiTheme="minorHAnsi" w:hAnsiTheme="minorHAnsi" w:cstheme="minorHAnsi"/>
          <w:b/>
          <w:bCs/>
          <w:color w:val="auto"/>
        </w:rPr>
      </w:pPr>
      <w:bookmarkStart w:id="12" w:name="_Toc132705395"/>
      <w:bookmarkStart w:id="13" w:name="_Hlk130888135"/>
      <w:r w:rsidRPr="00245A0D">
        <w:rPr>
          <w:rFonts w:asciiTheme="minorHAnsi" w:hAnsiTheme="minorHAnsi" w:cstheme="minorHAnsi"/>
          <w:b/>
          <w:bCs/>
          <w:color w:val="auto"/>
        </w:rPr>
        <w:t>Diskussion</w:t>
      </w:r>
      <w:bookmarkEnd w:id="12"/>
    </w:p>
    <w:p w14:paraId="3F56DB98" w14:textId="77777777" w:rsidR="00B94A20" w:rsidRPr="00B94A20" w:rsidRDefault="00B94A20" w:rsidP="00677540">
      <w:pPr>
        <w:spacing w:after="0"/>
        <w:rPr>
          <w:rFonts w:cstheme="minorHAnsi"/>
          <w:b/>
          <w:bCs/>
        </w:rPr>
      </w:pPr>
      <w:r w:rsidRPr="00B94A20">
        <w:rPr>
          <w:rFonts w:cstheme="minorHAnsi"/>
          <w:b/>
          <w:bCs/>
        </w:rPr>
        <w:t>Diagnose og nye tilfælde</w:t>
      </w:r>
    </w:p>
    <w:p w14:paraId="55ABF6C5" w14:textId="774F116A" w:rsidR="00245A0D" w:rsidRDefault="00245A0D" w:rsidP="00677540">
      <w:pPr>
        <w:rPr>
          <w:rFonts w:cstheme="minorHAnsi"/>
        </w:rPr>
      </w:pPr>
      <w:r w:rsidRPr="007E544A">
        <w:rPr>
          <w:rFonts w:cstheme="minorHAnsi"/>
        </w:rPr>
        <w:t xml:space="preserve">Der var i 2022 i alt </w:t>
      </w:r>
      <w:r>
        <w:rPr>
          <w:rFonts w:cstheme="minorHAnsi"/>
        </w:rPr>
        <w:t>5</w:t>
      </w:r>
      <w:r w:rsidR="00763AAF">
        <w:rPr>
          <w:rFonts w:cstheme="minorHAnsi"/>
        </w:rPr>
        <w:t>8</w:t>
      </w:r>
      <w:r w:rsidRPr="007E544A">
        <w:rPr>
          <w:rFonts w:cstheme="minorHAnsi"/>
        </w:rPr>
        <w:t xml:space="preserve"> nye tilfælde af tuberkulose, hvoraf seks af tilfældene tidligere havde haft tuberkulose. I 5</w:t>
      </w:r>
      <w:r w:rsidR="00BA48EE">
        <w:rPr>
          <w:rFonts w:cstheme="minorHAnsi"/>
        </w:rPr>
        <w:t>0</w:t>
      </w:r>
      <w:r w:rsidRPr="007E544A">
        <w:rPr>
          <w:rFonts w:cstheme="minorHAnsi"/>
        </w:rPr>
        <w:t xml:space="preserve"> ud af </w:t>
      </w:r>
      <w:r w:rsidR="00BA48EE">
        <w:rPr>
          <w:rFonts w:cstheme="minorHAnsi"/>
        </w:rPr>
        <w:t>5</w:t>
      </w:r>
      <w:r w:rsidR="00763AAF">
        <w:rPr>
          <w:rFonts w:cstheme="minorHAnsi"/>
        </w:rPr>
        <w:t>8</w:t>
      </w:r>
      <w:r w:rsidRPr="007E544A">
        <w:rPr>
          <w:rFonts w:cstheme="minorHAnsi"/>
        </w:rPr>
        <w:t xml:space="preserve"> </w:t>
      </w:r>
      <w:r>
        <w:rPr>
          <w:rFonts w:cstheme="minorHAnsi"/>
        </w:rPr>
        <w:t>(8</w:t>
      </w:r>
      <w:r w:rsidR="00763AAF">
        <w:rPr>
          <w:rFonts w:cstheme="minorHAnsi"/>
        </w:rPr>
        <w:t xml:space="preserve">5 </w:t>
      </w:r>
      <w:r>
        <w:rPr>
          <w:rFonts w:cstheme="minorHAnsi"/>
        </w:rPr>
        <w:t xml:space="preserve">%) </w:t>
      </w:r>
      <w:r w:rsidRPr="007E544A">
        <w:rPr>
          <w:rFonts w:cstheme="minorHAnsi"/>
        </w:rPr>
        <w:t xml:space="preserve">tilfælde handlede det om pulmonal tuberkulose. </w:t>
      </w:r>
      <w:r>
        <w:rPr>
          <w:rFonts w:cstheme="minorHAnsi"/>
        </w:rPr>
        <w:t>I Danmark er det estimeret, at cirka tre fjerdedele af tilfældene er pulmonal tuberkulose (1-3).</w:t>
      </w:r>
      <w:r w:rsidR="003D1063">
        <w:rPr>
          <w:rFonts w:cstheme="minorHAnsi"/>
        </w:rPr>
        <w:t xml:space="preserve"> </w:t>
      </w:r>
      <w:r w:rsidR="00763AAF">
        <w:rPr>
          <w:rFonts w:cstheme="minorHAnsi"/>
        </w:rPr>
        <w:t>Forskellen i denne fordeling</w:t>
      </w:r>
      <w:r w:rsidR="00325B75">
        <w:rPr>
          <w:rFonts w:cstheme="minorHAnsi"/>
        </w:rPr>
        <w:t xml:space="preserve"> kan ikke tillægges underdiagnosticering af ekstrapulmonal tuberkulose i Grønland</w:t>
      </w:r>
      <w:r w:rsidR="0064358A">
        <w:rPr>
          <w:rFonts w:cstheme="minorHAnsi"/>
        </w:rPr>
        <w:t xml:space="preserve">, </w:t>
      </w:r>
      <w:r w:rsidR="0011278E">
        <w:rPr>
          <w:rFonts w:cstheme="minorHAnsi"/>
        </w:rPr>
        <w:t>eller</w:t>
      </w:r>
      <w:r w:rsidR="0064358A">
        <w:rPr>
          <w:rFonts w:cstheme="minorHAnsi"/>
        </w:rPr>
        <w:t xml:space="preserve"> </w:t>
      </w:r>
      <w:r w:rsidR="0011278E">
        <w:rPr>
          <w:rFonts w:cstheme="minorHAnsi"/>
        </w:rPr>
        <w:t xml:space="preserve">at der er forskel på fordelingen </w:t>
      </w:r>
      <w:r w:rsidR="0011278E">
        <w:rPr>
          <w:rFonts w:cstheme="minorHAnsi"/>
        </w:rPr>
        <w:lastRenderedPageBreak/>
        <w:t xml:space="preserve">mellem </w:t>
      </w:r>
      <w:r w:rsidR="00FE123E">
        <w:rPr>
          <w:rFonts w:cstheme="minorHAnsi"/>
        </w:rPr>
        <w:t xml:space="preserve">etniske </w:t>
      </w:r>
      <w:r w:rsidR="0011278E">
        <w:rPr>
          <w:rFonts w:cstheme="minorHAnsi"/>
        </w:rPr>
        <w:t xml:space="preserve">grønlændere og danskere. Den </w:t>
      </w:r>
      <w:r w:rsidR="00763AAF">
        <w:rPr>
          <w:rFonts w:cstheme="minorHAnsi"/>
        </w:rPr>
        <w:t xml:space="preserve">skyldes sandsynligvis, at der i Danmark er </w:t>
      </w:r>
      <w:r w:rsidR="00325B75">
        <w:rPr>
          <w:rFonts w:cstheme="minorHAnsi"/>
        </w:rPr>
        <w:t>størst udbredelse af tuberkulose blandt personer med somalisk oprindelse, hvor en større andel af tuberkulose manifesterer sig udenfor lungerne</w:t>
      </w:r>
      <w:r w:rsidR="00FE123E">
        <w:rPr>
          <w:rFonts w:cstheme="minorHAnsi"/>
        </w:rPr>
        <w:t>. Et større dansk kohorte-studie viste stor forskel i fordelingen af ek</w:t>
      </w:r>
      <w:r w:rsidR="001B0611">
        <w:rPr>
          <w:rFonts w:cstheme="minorHAnsi"/>
        </w:rPr>
        <w:t>s</w:t>
      </w:r>
      <w:r w:rsidR="00FE123E">
        <w:rPr>
          <w:rFonts w:cstheme="minorHAnsi"/>
        </w:rPr>
        <w:t>tr</w:t>
      </w:r>
      <w:r w:rsidR="001B0611">
        <w:rPr>
          <w:rFonts w:cstheme="minorHAnsi"/>
        </w:rPr>
        <w:t>a</w:t>
      </w:r>
      <w:r w:rsidR="00FE123E">
        <w:rPr>
          <w:rFonts w:cstheme="minorHAnsi"/>
        </w:rPr>
        <w:t>pulmonal tuberkulose mellem migranter og personer født i Danmark</w:t>
      </w:r>
      <w:r w:rsidR="00325B75">
        <w:rPr>
          <w:rFonts w:cstheme="minorHAnsi"/>
        </w:rPr>
        <w:t xml:space="preserve"> </w:t>
      </w:r>
      <w:r w:rsidR="00325B75" w:rsidRPr="00047CB4">
        <w:rPr>
          <w:rFonts w:cstheme="minorHAnsi"/>
        </w:rPr>
        <w:t>(</w:t>
      </w:r>
      <w:r w:rsidR="00047CB4" w:rsidRPr="00047CB4">
        <w:rPr>
          <w:rFonts w:cstheme="minorHAnsi"/>
        </w:rPr>
        <w:t>4).</w:t>
      </w:r>
      <w:r w:rsidR="0011278E" w:rsidRPr="00047CB4">
        <w:rPr>
          <w:rFonts w:cstheme="minorHAnsi"/>
        </w:rPr>
        <w:t xml:space="preserve"> </w:t>
      </w:r>
      <w:r w:rsidR="0011278E" w:rsidRPr="0011278E">
        <w:rPr>
          <w:rFonts w:cstheme="minorHAnsi"/>
        </w:rPr>
        <w:t>De totale tal i Grønland er dog så små, at det bør tages i betragtning</w:t>
      </w:r>
      <w:r w:rsidR="00FE123E">
        <w:rPr>
          <w:rFonts w:cstheme="minorHAnsi"/>
        </w:rPr>
        <w:t>,</w:t>
      </w:r>
      <w:r w:rsidR="0011278E" w:rsidRPr="0011278E">
        <w:rPr>
          <w:rFonts w:cstheme="minorHAnsi"/>
        </w:rPr>
        <w:t xml:space="preserve"> a</w:t>
      </w:r>
      <w:r w:rsidR="00FE123E">
        <w:rPr>
          <w:rFonts w:cstheme="minorHAnsi"/>
        </w:rPr>
        <w:t>t</w:t>
      </w:r>
      <w:r w:rsidR="0011278E" w:rsidRPr="0011278E">
        <w:rPr>
          <w:rFonts w:cstheme="minorHAnsi"/>
        </w:rPr>
        <w:t xml:space="preserve"> disse tal ikke nødvendigvis afspejler den reelle forskel mellem fordelingen af pulmonal og ekstrapulmonal tuberkulose.</w:t>
      </w:r>
    </w:p>
    <w:p w14:paraId="58E683D6" w14:textId="77777777" w:rsidR="00B94A20" w:rsidRPr="00B94A20" w:rsidRDefault="00B94A20" w:rsidP="00677540">
      <w:pPr>
        <w:spacing w:after="0"/>
        <w:rPr>
          <w:rFonts w:cstheme="minorHAnsi"/>
          <w:b/>
          <w:bCs/>
        </w:rPr>
      </w:pPr>
      <w:r w:rsidRPr="00B94A20">
        <w:rPr>
          <w:rFonts w:cstheme="minorHAnsi"/>
          <w:b/>
          <w:bCs/>
        </w:rPr>
        <w:t>Diagnostik</w:t>
      </w:r>
    </w:p>
    <w:p w14:paraId="2BC64717" w14:textId="5F9FC7ED" w:rsidR="00D311B2" w:rsidRDefault="00D311B2" w:rsidP="00677540">
      <w:pPr>
        <w:rPr>
          <w:rFonts w:cstheme="minorHAnsi"/>
        </w:rPr>
      </w:pPr>
      <w:r w:rsidRPr="00921DD3">
        <w:rPr>
          <w:rFonts w:cstheme="minorHAnsi"/>
        </w:rPr>
        <w:t xml:space="preserve">Tuberkulose </w:t>
      </w:r>
      <w:r>
        <w:rPr>
          <w:rFonts w:cstheme="minorHAnsi"/>
        </w:rPr>
        <w:t xml:space="preserve">er stadig udbredt i Grønland. Diagnostikken foregår dels i Grønland via en PCR-test og dels via bakteriologisk analyse på Statens Seruminstitut (SSI) i Danmark, men stilles også i nogle tilfælde på baggrund af kliniske fund. </w:t>
      </w:r>
      <w:r w:rsidR="00FA37E3">
        <w:rPr>
          <w:rFonts w:cstheme="minorHAnsi"/>
        </w:rPr>
        <w:t>Ud af 58 nye tuberkulosetilfælde</w:t>
      </w:r>
      <w:r w:rsidR="002E18AB">
        <w:rPr>
          <w:rFonts w:cstheme="minorHAnsi"/>
        </w:rPr>
        <w:t xml:space="preserve"> i 2022</w:t>
      </w:r>
      <w:r w:rsidR="00FA37E3">
        <w:rPr>
          <w:rFonts w:cstheme="minorHAnsi"/>
        </w:rPr>
        <w:t>, blev 51 bakteriologisk verificerede (PCR-test og/eller dyrkning)</w:t>
      </w:r>
      <w:r w:rsidR="002E18AB">
        <w:rPr>
          <w:rFonts w:cstheme="minorHAnsi"/>
        </w:rPr>
        <w:t>,</w:t>
      </w:r>
      <w:r w:rsidR="00FA37E3">
        <w:rPr>
          <w:rFonts w:cstheme="minorHAnsi"/>
        </w:rPr>
        <w:t xml:space="preserve"> og syv blev </w:t>
      </w:r>
      <w:r w:rsidR="00FA37E3" w:rsidRPr="007E544A">
        <w:rPr>
          <w:rFonts w:cstheme="minorHAnsi"/>
        </w:rPr>
        <w:t>diagnosticeret</w:t>
      </w:r>
      <w:r w:rsidR="00FA37E3">
        <w:rPr>
          <w:rFonts w:cstheme="minorHAnsi"/>
        </w:rPr>
        <w:t xml:space="preserve"> </w:t>
      </w:r>
      <w:r w:rsidR="00FA37E3" w:rsidRPr="007E544A">
        <w:rPr>
          <w:rFonts w:cstheme="minorHAnsi"/>
        </w:rPr>
        <w:t>på baggrund af kliniske symptomer</w:t>
      </w:r>
      <w:r w:rsidR="00FA37E3">
        <w:rPr>
          <w:rFonts w:cstheme="minorHAnsi"/>
        </w:rPr>
        <w:t xml:space="preserve"> og/eller</w:t>
      </w:r>
      <w:r w:rsidR="00FA37E3" w:rsidRPr="007E544A">
        <w:rPr>
          <w:rFonts w:cstheme="minorHAnsi"/>
        </w:rPr>
        <w:t xml:space="preserve"> røntgen</w:t>
      </w:r>
      <w:r w:rsidR="00FA37E3">
        <w:rPr>
          <w:rFonts w:cstheme="minorHAnsi"/>
        </w:rPr>
        <w:t>.</w:t>
      </w:r>
      <w:r w:rsidR="00FA37E3" w:rsidRPr="007E544A">
        <w:rPr>
          <w:rFonts w:cstheme="minorHAnsi"/>
        </w:rPr>
        <w:t xml:space="preserve"> </w:t>
      </w:r>
    </w:p>
    <w:p w14:paraId="399F708C" w14:textId="3D9130DF" w:rsidR="001823AC" w:rsidRPr="00331589" w:rsidRDefault="007E544A" w:rsidP="001823AC">
      <w:pPr>
        <w:rPr>
          <w:rFonts w:cstheme="minorHAnsi"/>
          <w:color w:val="FF0000"/>
        </w:rPr>
      </w:pPr>
      <w:r w:rsidRPr="0064358A">
        <w:rPr>
          <w:rFonts w:cstheme="minorHAnsi"/>
        </w:rPr>
        <w:t>I 2022 blev der i alt udført 1881 PCR-tests, hvoraf 102 var positive (5,4 %). Dette svare</w:t>
      </w:r>
      <w:r w:rsidR="002E18AB">
        <w:rPr>
          <w:rFonts w:cstheme="minorHAnsi"/>
        </w:rPr>
        <w:t>r</w:t>
      </w:r>
      <w:r w:rsidRPr="0064358A">
        <w:rPr>
          <w:rFonts w:cstheme="minorHAnsi"/>
        </w:rPr>
        <w:t xml:space="preserve"> til </w:t>
      </w:r>
      <w:r w:rsidR="00AC4190" w:rsidRPr="0064358A">
        <w:rPr>
          <w:rFonts w:cstheme="minorHAnsi"/>
        </w:rPr>
        <w:t>46</w:t>
      </w:r>
      <w:r w:rsidRPr="0064358A">
        <w:rPr>
          <w:rFonts w:cstheme="minorHAnsi"/>
        </w:rPr>
        <w:t xml:space="preserve"> personer med en positiv test, da hver person i gennemsnit havde to positive tests. </w:t>
      </w:r>
      <w:r w:rsidRPr="00DE4AF6">
        <w:rPr>
          <w:rFonts w:cstheme="minorHAnsi"/>
        </w:rPr>
        <w:t xml:space="preserve">Antallet af udførte PCR-tests er </w:t>
      </w:r>
      <w:r w:rsidR="00BA48EE" w:rsidRPr="00DE4AF6">
        <w:rPr>
          <w:rFonts w:cstheme="minorHAnsi"/>
        </w:rPr>
        <w:t xml:space="preserve">dog </w:t>
      </w:r>
      <w:r w:rsidRPr="00DE4AF6">
        <w:rPr>
          <w:rFonts w:cstheme="minorHAnsi"/>
        </w:rPr>
        <w:t xml:space="preserve">ikke korreleret med antallet af tilfælde i de enkelte regioner og byer, idet tests rekvireret fra Dronning Ingrids Hospital dækker over patienter med bopæl i hele landet. Positivraten er ligeledes ikke en indikation på den relative incidens af tuberkulose, da den samme person fik udført flere tests, og der var positive tests, som ikke var nyopståede tilfælde i 2022. </w:t>
      </w:r>
      <w:r w:rsidR="005F2AB5" w:rsidRPr="00DE4AF6">
        <w:rPr>
          <w:rFonts w:cstheme="minorHAnsi"/>
        </w:rPr>
        <w:t>På baggrund af PCR-test i Grønland var der 4</w:t>
      </w:r>
      <w:r w:rsidR="00F9315B">
        <w:rPr>
          <w:rFonts w:cstheme="minorHAnsi"/>
        </w:rPr>
        <w:t>7</w:t>
      </w:r>
      <w:r w:rsidR="005F2AB5" w:rsidRPr="00DE4AF6">
        <w:rPr>
          <w:rFonts w:cstheme="minorHAnsi"/>
        </w:rPr>
        <w:t xml:space="preserve"> nyopståede tilfælde, hvoraf 4</w:t>
      </w:r>
      <w:r w:rsidR="00F9315B">
        <w:rPr>
          <w:rFonts w:cstheme="minorHAnsi"/>
        </w:rPr>
        <w:t>4</w:t>
      </w:r>
      <w:r w:rsidR="005F2AB5" w:rsidRPr="00DE4AF6">
        <w:rPr>
          <w:rFonts w:cstheme="minorHAnsi"/>
        </w:rPr>
        <w:t xml:space="preserve"> af dem blev sendt til dyrkning på SSI i Danmark. </w:t>
      </w:r>
      <w:r w:rsidR="001823AC" w:rsidRPr="00DE4AF6">
        <w:rPr>
          <w:rFonts w:cstheme="minorHAnsi"/>
        </w:rPr>
        <w:t>I alt fik 5</w:t>
      </w:r>
      <w:r w:rsidR="00F9315B">
        <w:rPr>
          <w:rFonts w:cstheme="minorHAnsi"/>
        </w:rPr>
        <w:t>6</w:t>
      </w:r>
      <w:r w:rsidR="001823AC" w:rsidRPr="00DE4AF6">
        <w:rPr>
          <w:rFonts w:cstheme="minorHAnsi"/>
        </w:rPr>
        <w:t xml:space="preserve"> ud af de 58 personer diagnosticeret med tuberkulose, ekspektorat analyseret af SSI, hvor der var vækst af tuberkulosebakterier i 3</w:t>
      </w:r>
      <w:r w:rsidR="00AD7E8F">
        <w:rPr>
          <w:rFonts w:cstheme="minorHAnsi"/>
        </w:rPr>
        <w:t>5</w:t>
      </w:r>
      <w:r w:rsidR="001823AC" w:rsidRPr="00DE4AF6">
        <w:rPr>
          <w:rFonts w:cstheme="minorHAnsi"/>
        </w:rPr>
        <w:t xml:space="preserve"> tilfælde, hvilket svarer til en positivrate på 6</w:t>
      </w:r>
      <w:r w:rsidR="00AD7E8F">
        <w:rPr>
          <w:rFonts w:cstheme="minorHAnsi"/>
        </w:rPr>
        <w:t>3</w:t>
      </w:r>
      <w:r w:rsidR="001823AC" w:rsidRPr="00DE4AF6">
        <w:rPr>
          <w:rFonts w:cstheme="minorHAnsi"/>
        </w:rPr>
        <w:t xml:space="preserve"> %. </w:t>
      </w:r>
    </w:p>
    <w:p w14:paraId="354BB133" w14:textId="4CEADE20" w:rsidR="00BA48EE" w:rsidRDefault="005F2AB5" w:rsidP="00677540">
      <w:pPr>
        <w:rPr>
          <w:rFonts w:cstheme="minorHAnsi"/>
        </w:rPr>
      </w:pPr>
      <w:r>
        <w:rPr>
          <w:rFonts w:cstheme="minorHAnsi"/>
        </w:rPr>
        <w:t xml:space="preserve">Der var analyser fra 21 personer på SSI, som ikke påviste tuberkulosebakterier. </w:t>
      </w:r>
      <w:r w:rsidR="002E18AB">
        <w:rPr>
          <w:rFonts w:cstheme="minorHAnsi"/>
        </w:rPr>
        <w:t xml:space="preserve">Dette </w:t>
      </w:r>
      <w:r w:rsidR="006F3F97">
        <w:rPr>
          <w:rFonts w:cstheme="minorHAnsi"/>
        </w:rPr>
        <w:t xml:space="preserve">kan </w:t>
      </w:r>
      <w:r w:rsidRPr="00AD0D64">
        <w:rPr>
          <w:rFonts w:cstheme="minorHAnsi"/>
        </w:rPr>
        <w:t>skyldes, at ekspektoratprøven ikke indeholdte tuberkulosebakterier</w:t>
      </w:r>
      <w:r w:rsidR="00B2424B">
        <w:rPr>
          <w:rFonts w:cstheme="minorHAnsi"/>
        </w:rPr>
        <w:t>,</w:t>
      </w:r>
      <w:r w:rsidRPr="00AD0D64">
        <w:rPr>
          <w:rFonts w:cstheme="minorHAnsi"/>
        </w:rPr>
        <w:t xml:space="preserve"> eller at bakterierne var gået tabt under transporten til Danmark.</w:t>
      </w:r>
      <w:r w:rsidR="001823AC">
        <w:rPr>
          <w:rFonts w:cstheme="minorHAnsi"/>
        </w:rPr>
        <w:t xml:space="preserve"> </w:t>
      </w:r>
    </w:p>
    <w:p w14:paraId="33CCBC0E" w14:textId="77777777" w:rsidR="00FA37E3" w:rsidRDefault="00B94A20" w:rsidP="00FA37E3">
      <w:pPr>
        <w:spacing w:after="0"/>
        <w:rPr>
          <w:rFonts w:cstheme="minorHAnsi"/>
          <w:b/>
          <w:bCs/>
        </w:rPr>
      </w:pPr>
      <w:r w:rsidRPr="00B94A20">
        <w:rPr>
          <w:rFonts w:cstheme="minorHAnsi"/>
          <w:b/>
          <w:bCs/>
        </w:rPr>
        <w:t>Incidensen af tuberkulose i sundhedsregionerne</w:t>
      </w:r>
    </w:p>
    <w:p w14:paraId="060A0E42" w14:textId="1E1EB1C6" w:rsidR="003D21B0" w:rsidRPr="00FA37E3" w:rsidRDefault="00FA37E3" w:rsidP="00FA37E3">
      <w:pPr>
        <w:spacing w:after="0"/>
        <w:rPr>
          <w:rFonts w:cstheme="minorHAnsi"/>
          <w:b/>
          <w:bCs/>
        </w:rPr>
      </w:pPr>
      <w:r w:rsidRPr="007E544A">
        <w:t>I 2022 var der 10</w:t>
      </w:r>
      <w:r>
        <w:t>3</w:t>
      </w:r>
      <w:r w:rsidRPr="007E544A">
        <w:t xml:space="preserve"> tuberkulosetilfælde i Grønland pr. 100.000 indbyggere.  </w:t>
      </w:r>
      <w:r w:rsidR="007E544A" w:rsidRPr="007E544A">
        <w:rPr>
          <w:rFonts w:cstheme="minorHAnsi"/>
        </w:rPr>
        <w:t xml:space="preserve">Der </w:t>
      </w:r>
      <w:r w:rsidR="00BA48EE">
        <w:rPr>
          <w:rFonts w:cstheme="minorHAnsi"/>
        </w:rPr>
        <w:t>var</w:t>
      </w:r>
      <w:r w:rsidR="00C30D3A">
        <w:rPr>
          <w:rFonts w:cstheme="minorHAnsi"/>
        </w:rPr>
        <w:t xml:space="preserve"> </w:t>
      </w:r>
      <w:r w:rsidR="007E544A" w:rsidRPr="007E544A">
        <w:rPr>
          <w:rFonts w:cstheme="minorHAnsi"/>
        </w:rPr>
        <w:t>stor variation i</w:t>
      </w:r>
      <w:r w:rsidR="00C30D3A">
        <w:rPr>
          <w:rFonts w:cstheme="minorHAnsi"/>
        </w:rPr>
        <w:t>,</w:t>
      </w:r>
      <w:r w:rsidR="007E544A" w:rsidRPr="007E544A">
        <w:rPr>
          <w:rFonts w:cstheme="minorHAnsi"/>
        </w:rPr>
        <w:t xml:space="preserve"> hvordan tuberkulose ramte befolkningen geografisk set, hvilket der også har været tidligere år. </w:t>
      </w:r>
      <w:r w:rsidR="00066E7B" w:rsidRPr="001628C1">
        <w:rPr>
          <w:rFonts w:cstheme="minorHAnsi"/>
        </w:rPr>
        <w:t xml:space="preserve">Der sås relativt flest tuberkulosetilfælde i region Disko med en incidens, som var over det dobbelte af landsgennemsnittet. </w:t>
      </w:r>
      <w:r>
        <w:rPr>
          <w:rFonts w:cstheme="minorHAnsi"/>
        </w:rPr>
        <w:t xml:space="preserve">Distriktet med den højeste incidens var Kangaatsiaq. Herudover sås en meget høj incidens i Qaqortoq og Tasiilaq. </w:t>
      </w:r>
      <w:r w:rsidRPr="003D21B0">
        <w:rPr>
          <w:rFonts w:cstheme="minorHAnsi"/>
        </w:rPr>
        <w:t xml:space="preserve"> </w:t>
      </w:r>
      <w:r w:rsidR="003D21B0" w:rsidRPr="003D21B0">
        <w:rPr>
          <w:rFonts w:cstheme="minorHAnsi"/>
        </w:rPr>
        <w:t>Det skal dog bemærkes, at inci</w:t>
      </w:r>
      <w:r w:rsidR="003D21B0">
        <w:rPr>
          <w:rFonts w:cstheme="minorHAnsi"/>
        </w:rPr>
        <w:t>densen i de enkelte regioner også afspejler</w:t>
      </w:r>
      <w:r w:rsidR="00B03D73">
        <w:rPr>
          <w:rFonts w:cstheme="minorHAnsi"/>
        </w:rPr>
        <w:t xml:space="preserve"> antallet af</w:t>
      </w:r>
      <w:r w:rsidR="003D21B0">
        <w:rPr>
          <w:rFonts w:cstheme="minorHAnsi"/>
        </w:rPr>
        <w:t xml:space="preserve"> PCR-tests, der </w:t>
      </w:r>
      <w:r w:rsidR="00D311B2">
        <w:rPr>
          <w:rFonts w:cstheme="minorHAnsi"/>
        </w:rPr>
        <w:t>blev</w:t>
      </w:r>
      <w:r w:rsidR="003D21B0">
        <w:rPr>
          <w:rFonts w:cstheme="minorHAnsi"/>
        </w:rPr>
        <w:t xml:space="preserve"> udført i de enkelte regioner</w:t>
      </w:r>
      <w:r w:rsidR="00543480">
        <w:rPr>
          <w:rFonts w:cstheme="minorHAnsi"/>
        </w:rPr>
        <w:t xml:space="preserve">. </w:t>
      </w:r>
    </w:p>
    <w:p w14:paraId="6FFD029A" w14:textId="0DFE790C" w:rsidR="00B94A20" w:rsidRPr="00B94A20" w:rsidRDefault="00B94A20" w:rsidP="00677540">
      <w:pPr>
        <w:shd w:val="clear" w:color="auto" w:fill="FFFFFF"/>
        <w:spacing w:before="100" w:beforeAutospacing="1" w:after="0"/>
        <w:rPr>
          <w:b/>
          <w:bCs/>
        </w:rPr>
      </w:pPr>
      <w:r w:rsidRPr="00B94A20">
        <w:rPr>
          <w:b/>
          <w:bCs/>
        </w:rPr>
        <w:t>Udviklingen i tuberkulose 2013-2022</w:t>
      </w:r>
    </w:p>
    <w:p w14:paraId="140853DE" w14:textId="7783D039" w:rsidR="007E544A" w:rsidRPr="00C30D3A" w:rsidRDefault="00FA37E3" w:rsidP="00677540">
      <w:pPr>
        <w:shd w:val="clear" w:color="auto" w:fill="FFFFFF"/>
        <w:spacing w:after="0"/>
        <w:rPr>
          <w:rFonts w:cstheme="minorHAnsi"/>
          <w:spacing w:val="2"/>
        </w:rPr>
      </w:pPr>
      <w:r>
        <w:rPr>
          <w:rFonts w:cstheme="minorHAnsi"/>
          <w:spacing w:val="2"/>
        </w:rPr>
        <w:t xml:space="preserve">Den gennemsnitlige incidens på landsplan de sidste 10 år i Grønland var på 112 </w:t>
      </w:r>
      <w:r w:rsidRPr="007E544A">
        <w:t>tuberkulosetilfæld</w:t>
      </w:r>
      <w:r>
        <w:t>e</w:t>
      </w:r>
      <w:r w:rsidRPr="007E544A">
        <w:t xml:space="preserve"> pr. 100.000 indbyggere</w:t>
      </w:r>
      <w:r>
        <w:t>.</w:t>
      </w:r>
      <w:r w:rsidRPr="007E544A">
        <w:rPr>
          <w:rFonts w:cstheme="minorHAnsi"/>
          <w:spacing w:val="2"/>
        </w:rPr>
        <w:t xml:space="preserve"> </w:t>
      </w:r>
      <w:r w:rsidR="007E544A" w:rsidRPr="007E544A">
        <w:rPr>
          <w:rFonts w:cstheme="minorHAnsi"/>
          <w:spacing w:val="2"/>
        </w:rPr>
        <w:t>Ifølge WHO er incidensen ca. 35/100.000 årligt i Europa - med meget skæv fordeling landene i mellem (</w:t>
      </w:r>
      <w:r w:rsidR="00047CB4">
        <w:rPr>
          <w:rFonts w:cstheme="minorHAnsi"/>
          <w:spacing w:val="2"/>
        </w:rPr>
        <w:t>5</w:t>
      </w:r>
      <w:r w:rsidR="007E544A" w:rsidRPr="007E544A">
        <w:rPr>
          <w:rFonts w:cstheme="minorHAnsi"/>
          <w:spacing w:val="2"/>
        </w:rPr>
        <w:t xml:space="preserve">). Grønland har dermed en incidens af tuberkulose, som ligger langt over gennemsnittet for europæiske lande. </w:t>
      </w:r>
      <w:r w:rsidR="007E544A" w:rsidRPr="007E544A">
        <w:rPr>
          <w:rFonts w:cstheme="minorHAnsi"/>
        </w:rPr>
        <w:t xml:space="preserve">Det lave antal tilfælde i 2021 må primært tillægges, at der blev udført færre CPR-analyser end de øvrige år – og nogle tilfælde dermed ikke blev diagnosticeret. </w:t>
      </w:r>
      <w:r w:rsidR="008D3A9B">
        <w:rPr>
          <w:rFonts w:cstheme="minorHAnsi"/>
        </w:rPr>
        <w:t xml:space="preserve">Den højeste incidens sås i region Kujataa. I region </w:t>
      </w:r>
      <w:r w:rsidR="007E544A" w:rsidRPr="007E544A">
        <w:t xml:space="preserve">Disko </w:t>
      </w:r>
      <w:r w:rsidR="008D3A9B">
        <w:t xml:space="preserve">var der </w:t>
      </w:r>
      <w:r w:rsidR="007E2BDF">
        <w:t xml:space="preserve">en </w:t>
      </w:r>
      <w:r w:rsidR="007E544A" w:rsidRPr="007E544A">
        <w:t>generel</w:t>
      </w:r>
      <w:r w:rsidR="007E2BDF">
        <w:t>t</w:t>
      </w:r>
      <w:r w:rsidR="007E544A" w:rsidRPr="007E544A">
        <w:t xml:space="preserve"> stigende </w:t>
      </w:r>
      <w:r w:rsidR="007E544A" w:rsidRPr="007E544A">
        <w:rPr>
          <w:rFonts w:cstheme="minorHAnsi"/>
        </w:rPr>
        <w:t>tendens</w:t>
      </w:r>
      <w:r w:rsidR="007E544A" w:rsidRPr="007E544A">
        <w:t xml:space="preserve"> </w:t>
      </w:r>
      <w:r w:rsidR="004E72E3">
        <w:t>de seneste år,</w:t>
      </w:r>
      <w:r w:rsidR="004E72E3">
        <w:rPr>
          <w:rFonts w:cstheme="minorHAnsi"/>
        </w:rPr>
        <w:t xml:space="preserve"> </w:t>
      </w:r>
      <w:r w:rsidR="008D3A9B">
        <w:rPr>
          <w:rFonts w:cstheme="minorHAnsi"/>
        </w:rPr>
        <w:t xml:space="preserve">hvilket </w:t>
      </w:r>
      <w:r w:rsidR="007E544A" w:rsidRPr="007E544A">
        <w:rPr>
          <w:rFonts w:cstheme="minorHAnsi"/>
        </w:rPr>
        <w:t>kan forklares med et kendt udbrud af tuberkulose i denne region</w:t>
      </w:r>
      <w:r w:rsidR="007E2BDF">
        <w:rPr>
          <w:rFonts w:cstheme="minorHAnsi"/>
        </w:rPr>
        <w:t xml:space="preserve"> – særligt i Kangaatsiaq-distriktet.</w:t>
      </w:r>
    </w:p>
    <w:p w14:paraId="13EDE210" w14:textId="3A1801CB" w:rsidR="001B0611" w:rsidRDefault="00B94A20" w:rsidP="001B0611">
      <w:pPr>
        <w:shd w:val="clear" w:color="auto" w:fill="FFFFFF"/>
        <w:spacing w:before="100" w:beforeAutospacing="1" w:after="0"/>
        <w:rPr>
          <w:rFonts w:cstheme="minorHAnsi"/>
          <w:b/>
          <w:bCs/>
        </w:rPr>
      </w:pPr>
      <w:r w:rsidRPr="00B94A20">
        <w:rPr>
          <w:rFonts w:cstheme="minorHAnsi"/>
          <w:b/>
          <w:bCs/>
        </w:rPr>
        <w:t>Køn og alder</w:t>
      </w:r>
    </w:p>
    <w:p w14:paraId="1E6FB1BE" w14:textId="0FDDFA68" w:rsidR="007E544A" w:rsidRPr="001B0611" w:rsidRDefault="007E544A" w:rsidP="001B0611">
      <w:pPr>
        <w:shd w:val="clear" w:color="auto" w:fill="FFFFFF"/>
        <w:spacing w:after="0"/>
        <w:rPr>
          <w:rFonts w:cstheme="minorHAnsi"/>
          <w:b/>
          <w:bCs/>
        </w:rPr>
      </w:pPr>
      <w:r w:rsidRPr="007E544A">
        <w:rPr>
          <w:rFonts w:cstheme="minorHAnsi"/>
        </w:rPr>
        <w:t>Cirka to tredjedele af tuberkulosetilfældene i 2022 var mænd.</w:t>
      </w:r>
      <w:r w:rsidR="008B02CA">
        <w:rPr>
          <w:rFonts w:cstheme="minorHAnsi"/>
        </w:rPr>
        <w:t xml:space="preserve"> </w:t>
      </w:r>
      <w:r w:rsidRPr="007E544A">
        <w:rPr>
          <w:rFonts w:cstheme="minorHAnsi"/>
        </w:rPr>
        <w:t xml:space="preserve">De fleste tuberkulosetilfælde blev diagnosticeret hos </w:t>
      </w:r>
      <w:r w:rsidR="00916F0C">
        <w:rPr>
          <w:rFonts w:cstheme="minorHAnsi"/>
        </w:rPr>
        <w:t>25</w:t>
      </w:r>
      <w:r w:rsidR="00916F0C" w:rsidRPr="00921DD3">
        <w:rPr>
          <w:rFonts w:cstheme="minorHAnsi"/>
        </w:rPr>
        <w:t xml:space="preserve"> til </w:t>
      </w:r>
      <w:r w:rsidR="00916F0C">
        <w:rPr>
          <w:rFonts w:cstheme="minorHAnsi"/>
        </w:rPr>
        <w:t xml:space="preserve">og </w:t>
      </w:r>
      <w:r w:rsidR="00916F0C" w:rsidRPr="00921DD3">
        <w:rPr>
          <w:rFonts w:cstheme="minorHAnsi"/>
        </w:rPr>
        <w:t>3</w:t>
      </w:r>
      <w:r w:rsidR="00916F0C">
        <w:rPr>
          <w:rFonts w:cstheme="minorHAnsi"/>
        </w:rPr>
        <w:t>4</w:t>
      </w:r>
      <w:r w:rsidR="00916F0C" w:rsidRPr="00921DD3">
        <w:rPr>
          <w:rFonts w:cstheme="minorHAnsi"/>
        </w:rPr>
        <w:t xml:space="preserve">-årige og 55 til </w:t>
      </w:r>
      <w:r w:rsidR="00916F0C">
        <w:rPr>
          <w:rFonts w:cstheme="minorHAnsi"/>
        </w:rPr>
        <w:t>64</w:t>
      </w:r>
      <w:r w:rsidR="00916F0C" w:rsidRPr="00921DD3">
        <w:rPr>
          <w:rFonts w:cstheme="minorHAnsi"/>
        </w:rPr>
        <w:t xml:space="preserve">-årige. Der blev ikke registret nogle tilfælde i aldersgruppen </w:t>
      </w:r>
      <w:r w:rsidR="00916F0C" w:rsidRPr="00921DD3">
        <w:rPr>
          <w:rFonts w:cstheme="minorHAnsi"/>
        </w:rPr>
        <w:lastRenderedPageBreak/>
        <w:t xml:space="preserve">45 til </w:t>
      </w:r>
      <w:r w:rsidR="00916F0C">
        <w:rPr>
          <w:rFonts w:cstheme="minorHAnsi"/>
        </w:rPr>
        <w:t>49-</w:t>
      </w:r>
      <w:r w:rsidR="00916F0C" w:rsidRPr="00921DD3">
        <w:rPr>
          <w:rFonts w:cstheme="minorHAnsi"/>
        </w:rPr>
        <w:t>år</w:t>
      </w:r>
      <w:r w:rsidR="00916F0C">
        <w:rPr>
          <w:rFonts w:cstheme="minorHAnsi"/>
        </w:rPr>
        <w:t>ige</w:t>
      </w:r>
      <w:r w:rsidR="00916F0C" w:rsidRPr="00921DD3">
        <w:rPr>
          <w:rFonts w:cstheme="minorHAnsi"/>
        </w:rPr>
        <w:t xml:space="preserve">. </w:t>
      </w:r>
      <w:r w:rsidRPr="007E544A">
        <w:rPr>
          <w:rFonts w:cstheme="minorHAnsi"/>
        </w:rPr>
        <w:t>Dette mønster i forhold til køn og alder svarer til tuberkulosedata fra andre lande.</w:t>
      </w:r>
      <w:r w:rsidRPr="007E544A">
        <w:rPr>
          <w:rFonts w:cstheme="minorHAnsi"/>
          <w:spacing w:val="2"/>
        </w:rPr>
        <w:t xml:space="preserve"> </w:t>
      </w:r>
      <w:bookmarkStart w:id="14" w:name="_Hlk130548037"/>
      <w:r w:rsidRPr="007E544A">
        <w:rPr>
          <w:rFonts w:cstheme="minorHAnsi"/>
        </w:rPr>
        <w:t xml:space="preserve">Forskelle på spredningen af sygdommen i forskellige aldersgrupper og blandt køn kan sandsynligvis dels forklares ved forskelle i adfærd og social kontakt </w:t>
      </w:r>
      <w:bookmarkEnd w:id="14"/>
      <w:r w:rsidRPr="007E544A">
        <w:rPr>
          <w:rFonts w:cstheme="minorHAnsi"/>
        </w:rPr>
        <w:t>– herunder at risikofaktorer for tuberkulose som tobak, alkoholindtagelse og dårlig ernæring er mere udbredt blandt mænd</w:t>
      </w:r>
      <w:r w:rsidR="007E2BDF">
        <w:rPr>
          <w:rFonts w:cstheme="minorHAnsi"/>
        </w:rPr>
        <w:t>,</w:t>
      </w:r>
      <w:r w:rsidRPr="007E544A">
        <w:rPr>
          <w:rFonts w:cstheme="minorHAnsi"/>
        </w:rPr>
        <w:t xml:space="preserve"> og i de yngre aldersgrupper (20-35 år)</w:t>
      </w:r>
      <w:r w:rsidRPr="007E544A">
        <w:rPr>
          <w:rStyle w:val="Strk"/>
          <w:rFonts w:cstheme="minorHAnsi"/>
          <w:b w:val="0"/>
          <w:bCs w:val="0"/>
          <w:shd w:val="clear" w:color="auto" w:fill="FFFFFF"/>
        </w:rPr>
        <w:t xml:space="preserve"> (</w:t>
      </w:r>
      <w:r w:rsidR="00047CB4">
        <w:rPr>
          <w:rStyle w:val="Strk"/>
          <w:rFonts w:cstheme="minorHAnsi"/>
          <w:b w:val="0"/>
          <w:bCs w:val="0"/>
          <w:shd w:val="clear" w:color="auto" w:fill="FFFFFF"/>
        </w:rPr>
        <w:t>6</w:t>
      </w:r>
      <w:r w:rsidRPr="007E544A">
        <w:rPr>
          <w:rStyle w:val="Strk"/>
          <w:rFonts w:cstheme="minorHAnsi"/>
          <w:b w:val="0"/>
          <w:bCs w:val="0"/>
          <w:shd w:val="clear" w:color="auto" w:fill="FFFFFF"/>
        </w:rPr>
        <w:t>,</w:t>
      </w:r>
      <w:r w:rsidR="00047CB4">
        <w:rPr>
          <w:rStyle w:val="Strk"/>
          <w:rFonts w:cstheme="minorHAnsi"/>
          <w:b w:val="0"/>
          <w:bCs w:val="0"/>
          <w:shd w:val="clear" w:color="auto" w:fill="FFFFFF"/>
        </w:rPr>
        <w:t>7</w:t>
      </w:r>
      <w:r w:rsidRPr="007E544A">
        <w:rPr>
          <w:rStyle w:val="Strk"/>
          <w:rFonts w:cstheme="minorHAnsi"/>
          <w:b w:val="0"/>
          <w:bCs w:val="0"/>
          <w:shd w:val="clear" w:color="auto" w:fill="FFFFFF"/>
        </w:rPr>
        <w:t>).</w:t>
      </w:r>
      <w:r w:rsidRPr="007E544A">
        <w:rPr>
          <w:rFonts w:cstheme="minorHAnsi"/>
        </w:rPr>
        <w:t xml:space="preserve"> Samtidig kan der være en kultur omkring, at mænd oftere mødes eller arbejder i grupper, hvor der kan ske smittespredning</w:t>
      </w:r>
      <w:r w:rsidR="00B51AF8">
        <w:rPr>
          <w:rFonts w:cstheme="minorHAnsi"/>
        </w:rPr>
        <w:t>.</w:t>
      </w:r>
      <w:r w:rsidRPr="007E544A">
        <w:rPr>
          <w:rFonts w:cstheme="minorHAnsi"/>
        </w:rPr>
        <w:t xml:space="preserve"> </w:t>
      </w:r>
      <w:r w:rsidR="00154E53">
        <w:rPr>
          <w:rFonts w:cstheme="minorHAnsi"/>
        </w:rPr>
        <w:t xml:space="preserve">Det skal dog også bemærkes, at der ikke er lige mange i de forskellige aldersgrupper, hvorfor det totale antal </w:t>
      </w:r>
      <w:r w:rsidR="00D94C53">
        <w:rPr>
          <w:rFonts w:cstheme="minorHAnsi"/>
        </w:rPr>
        <w:t xml:space="preserve">tuberkulosetilfælde </w:t>
      </w:r>
      <w:r w:rsidR="00154E53">
        <w:rPr>
          <w:rFonts w:cstheme="minorHAnsi"/>
        </w:rPr>
        <w:t xml:space="preserve">ikke er et direkte udtryk for incidensen i de enkelte aldersintervaller. </w:t>
      </w:r>
      <w:r w:rsidR="00866F6E">
        <w:rPr>
          <w:rFonts w:cstheme="minorHAnsi"/>
        </w:rPr>
        <w:t>Af befolkningstal fra Grønlands Statistik, som sidst er opgjort i 2020, fremgår det eksempelvis, at der er relativt færre i aldersgruppen 20-24 år og i aldersgruppen over 65 år. Dette gør, at incidensen i forhold til befolkningstallet er relativt højere i d</w:t>
      </w:r>
      <w:r w:rsidR="0062201D">
        <w:rPr>
          <w:rFonts w:cstheme="minorHAnsi"/>
        </w:rPr>
        <w:t>isse</w:t>
      </w:r>
      <w:r w:rsidR="00866F6E">
        <w:rPr>
          <w:rFonts w:cstheme="minorHAnsi"/>
        </w:rPr>
        <w:t xml:space="preserve"> aldersgruppe</w:t>
      </w:r>
      <w:r w:rsidR="0062201D">
        <w:rPr>
          <w:rFonts w:cstheme="minorHAnsi"/>
        </w:rPr>
        <w:t>r (8)</w:t>
      </w:r>
      <w:r w:rsidR="00866F6E">
        <w:rPr>
          <w:rFonts w:cstheme="minorHAnsi"/>
        </w:rPr>
        <w:t xml:space="preserve">. </w:t>
      </w:r>
    </w:p>
    <w:p w14:paraId="3E0285A3" w14:textId="65135F7B" w:rsidR="007E544A" w:rsidRPr="007E544A" w:rsidRDefault="007E544A" w:rsidP="00677540">
      <w:pPr>
        <w:shd w:val="clear" w:color="auto" w:fill="FFFFFF"/>
        <w:spacing w:before="100" w:beforeAutospacing="1"/>
        <w:rPr>
          <w:rFonts w:cstheme="minorHAnsi"/>
          <w:spacing w:val="2"/>
        </w:rPr>
      </w:pPr>
      <w:r w:rsidRPr="007E544A">
        <w:rPr>
          <w:rFonts w:cstheme="minorHAnsi"/>
        </w:rPr>
        <w:t xml:space="preserve">En del af forklaringen på stigningen efter 55 år, kan ifølge WHO tilskrives, at </w:t>
      </w:r>
      <w:r w:rsidRPr="007E544A">
        <w:rPr>
          <w:rFonts w:cstheme="minorHAnsi"/>
          <w:shd w:val="clear" w:color="auto" w:fill="FFFFFF"/>
        </w:rPr>
        <w:t>ældre mennesker har øget risiko for</w:t>
      </w:r>
      <w:r w:rsidRPr="007E544A">
        <w:rPr>
          <w:rStyle w:val="Strk"/>
          <w:rFonts w:cstheme="minorHAnsi"/>
          <w:shd w:val="clear" w:color="auto" w:fill="FFFFFF"/>
        </w:rPr>
        <w:t> </w:t>
      </w:r>
      <w:r w:rsidRPr="007E544A">
        <w:rPr>
          <w:rStyle w:val="Strk"/>
          <w:rFonts w:cstheme="minorHAnsi"/>
          <w:b w:val="0"/>
          <w:bCs w:val="0"/>
          <w:shd w:val="clear" w:color="auto" w:fill="FFFFFF"/>
        </w:rPr>
        <w:t>tuberkulose,</w:t>
      </w:r>
      <w:r w:rsidRPr="007E544A">
        <w:rPr>
          <w:rFonts w:cstheme="minorHAnsi"/>
          <w:shd w:val="clear" w:color="auto" w:fill="FFFFFF"/>
        </w:rPr>
        <w:t xml:space="preserve"> fordi normal aldring eller sygdom kan svække deres immunsystem. </w:t>
      </w:r>
      <w:r w:rsidRPr="007E544A">
        <w:rPr>
          <w:rFonts w:cstheme="minorHAnsi"/>
          <w:spacing w:val="2"/>
        </w:rPr>
        <w:t xml:space="preserve">I Norden optræder tuberkulose dog oftest blandt ældre, som er blevet inficeret langt tilbage i tiden, hvor tuberkulose var mere udbredt. Som følge af </w:t>
      </w:r>
      <w:r w:rsidR="00BA48EE">
        <w:rPr>
          <w:rFonts w:cstheme="minorHAnsi"/>
          <w:spacing w:val="2"/>
        </w:rPr>
        <w:t xml:space="preserve">et </w:t>
      </w:r>
      <w:r w:rsidRPr="007E544A">
        <w:rPr>
          <w:rFonts w:cstheme="minorHAnsi"/>
          <w:spacing w:val="2"/>
        </w:rPr>
        <w:t xml:space="preserve">alderssvækket immunsystem sker der en genopblussen af en latent infektion </w:t>
      </w:r>
      <w:r w:rsidRPr="007E544A">
        <w:rPr>
          <w:rFonts w:cstheme="minorHAnsi"/>
          <w:shd w:val="clear" w:color="auto" w:fill="FFFFFF"/>
        </w:rPr>
        <w:t>(</w:t>
      </w:r>
      <w:r w:rsidR="00047CB4">
        <w:rPr>
          <w:rFonts w:cstheme="minorHAnsi"/>
          <w:shd w:val="clear" w:color="auto" w:fill="FFFFFF"/>
        </w:rPr>
        <w:t>5</w:t>
      </w:r>
      <w:r w:rsidRPr="007E544A">
        <w:rPr>
          <w:rFonts w:cstheme="minorHAnsi"/>
          <w:shd w:val="clear" w:color="auto" w:fill="FFFFFF"/>
        </w:rPr>
        <w:t xml:space="preserve">). </w:t>
      </w:r>
      <w:r w:rsidR="00C97BFF">
        <w:rPr>
          <w:rStyle w:val="Strk"/>
          <w:rFonts w:cstheme="minorHAnsi"/>
          <w:b w:val="0"/>
          <w:bCs w:val="0"/>
          <w:shd w:val="clear" w:color="auto" w:fill="FFFFFF"/>
        </w:rPr>
        <w:t xml:space="preserve">Der var et enkelt dødsfald blandt de diagnosticerede i 2022, hvor det </w:t>
      </w:r>
      <w:r w:rsidR="00966633">
        <w:rPr>
          <w:rStyle w:val="Strk"/>
          <w:rFonts w:cstheme="minorHAnsi"/>
          <w:b w:val="0"/>
          <w:bCs w:val="0"/>
          <w:shd w:val="clear" w:color="auto" w:fill="FFFFFF"/>
        </w:rPr>
        <w:t xml:space="preserve">netop </w:t>
      </w:r>
      <w:r w:rsidR="00C97BFF">
        <w:rPr>
          <w:rStyle w:val="Strk"/>
          <w:rFonts w:cstheme="minorHAnsi"/>
          <w:b w:val="0"/>
          <w:bCs w:val="0"/>
          <w:shd w:val="clear" w:color="auto" w:fill="FFFFFF"/>
        </w:rPr>
        <w:t>drejede sig om en ældre mand</w:t>
      </w:r>
      <w:r w:rsidR="00677540">
        <w:rPr>
          <w:rStyle w:val="Strk"/>
          <w:rFonts w:cstheme="minorHAnsi"/>
          <w:b w:val="0"/>
          <w:bCs w:val="0"/>
          <w:shd w:val="clear" w:color="auto" w:fill="FFFFFF"/>
        </w:rPr>
        <w:t xml:space="preserve">, der var svækket </w:t>
      </w:r>
      <w:r w:rsidR="00966633">
        <w:rPr>
          <w:rStyle w:val="Strk"/>
          <w:rFonts w:cstheme="minorHAnsi"/>
          <w:b w:val="0"/>
          <w:bCs w:val="0"/>
          <w:shd w:val="clear" w:color="auto" w:fill="FFFFFF"/>
        </w:rPr>
        <w:t>som følge af kronisk</w:t>
      </w:r>
      <w:r w:rsidR="00C97BFF">
        <w:rPr>
          <w:rStyle w:val="Strk"/>
          <w:rFonts w:cstheme="minorHAnsi"/>
          <w:b w:val="0"/>
          <w:bCs w:val="0"/>
          <w:shd w:val="clear" w:color="auto" w:fill="FFFFFF"/>
        </w:rPr>
        <w:t xml:space="preserve"> lungesygdom og an</w:t>
      </w:r>
      <w:r w:rsidR="00966633">
        <w:rPr>
          <w:rStyle w:val="Strk"/>
          <w:rFonts w:cstheme="minorHAnsi"/>
          <w:b w:val="0"/>
          <w:bCs w:val="0"/>
          <w:shd w:val="clear" w:color="auto" w:fill="FFFFFF"/>
        </w:rPr>
        <w:t>den</w:t>
      </w:r>
      <w:r w:rsidR="00C97BFF">
        <w:rPr>
          <w:rStyle w:val="Strk"/>
          <w:rFonts w:cstheme="minorHAnsi"/>
          <w:b w:val="0"/>
          <w:bCs w:val="0"/>
          <w:shd w:val="clear" w:color="auto" w:fill="FFFFFF"/>
        </w:rPr>
        <w:t xml:space="preserve"> komorbiditet. </w:t>
      </w:r>
    </w:p>
    <w:p w14:paraId="7A08B36E" w14:textId="77777777" w:rsidR="00B94A20" w:rsidRPr="00B94A20" w:rsidRDefault="00B94A20" w:rsidP="00677540">
      <w:pPr>
        <w:spacing w:after="0"/>
        <w:rPr>
          <w:rFonts w:cstheme="minorHAnsi"/>
          <w:b/>
          <w:bCs/>
        </w:rPr>
      </w:pPr>
      <w:r w:rsidRPr="00B94A20">
        <w:rPr>
          <w:rFonts w:cstheme="minorHAnsi"/>
          <w:b/>
          <w:bCs/>
        </w:rPr>
        <w:t>Latent tuberkulose</w:t>
      </w:r>
    </w:p>
    <w:p w14:paraId="01CDA03A" w14:textId="10665048" w:rsidR="007E544A" w:rsidRPr="007E544A" w:rsidRDefault="00C30D3A" w:rsidP="00677540">
      <w:pPr>
        <w:rPr>
          <w:rFonts w:cstheme="minorHAnsi"/>
        </w:rPr>
      </w:pPr>
      <w:r>
        <w:rPr>
          <w:rFonts w:cstheme="minorHAnsi"/>
        </w:rPr>
        <w:t xml:space="preserve">Af dem, </w:t>
      </w:r>
      <w:r w:rsidR="007E544A" w:rsidRPr="007E544A">
        <w:rPr>
          <w:rFonts w:cstheme="minorHAnsi"/>
        </w:rPr>
        <w:t xml:space="preserve">som bliver smittet med tuberkulose, udvikler </w:t>
      </w:r>
      <w:r w:rsidRPr="007E544A">
        <w:rPr>
          <w:rFonts w:cstheme="minorHAnsi"/>
        </w:rPr>
        <w:t xml:space="preserve">5-10 %, </w:t>
      </w:r>
      <w:r w:rsidR="007E544A" w:rsidRPr="007E544A">
        <w:rPr>
          <w:rFonts w:cstheme="minorHAnsi"/>
        </w:rPr>
        <w:t xml:space="preserve">aktiv sygdom. Bakterierne kan dog sidde i kroppen i flere årtier, hvilket </w:t>
      </w:r>
      <w:r>
        <w:rPr>
          <w:rFonts w:cstheme="minorHAnsi"/>
        </w:rPr>
        <w:t xml:space="preserve">som nævnt </w:t>
      </w:r>
      <w:r w:rsidR="007E544A" w:rsidRPr="007E544A">
        <w:rPr>
          <w:rFonts w:cstheme="minorHAnsi"/>
        </w:rPr>
        <w:t>betegnes latent tuberkulose. Latent tuberkulose kan udvikle sig til aktiv sygdom.</w:t>
      </w:r>
      <w:r w:rsidR="007E544A" w:rsidRPr="007E544A">
        <w:rPr>
          <w:rFonts w:cstheme="minorHAnsi"/>
          <w:spacing w:val="2"/>
        </w:rPr>
        <w:t xml:space="preserve"> Risikoen i løbet af livet for at gå fra latent til aktiv tuberkuløs sygdom er 5-10 % (1,2,</w:t>
      </w:r>
      <w:r w:rsidR="0062201D">
        <w:rPr>
          <w:rFonts w:cstheme="minorHAnsi"/>
          <w:spacing w:val="2"/>
        </w:rPr>
        <w:t>9</w:t>
      </w:r>
      <w:r w:rsidR="007E544A" w:rsidRPr="007E544A">
        <w:rPr>
          <w:rFonts w:cstheme="minorHAnsi"/>
          <w:spacing w:val="2"/>
        </w:rPr>
        <w:t xml:space="preserve">). </w:t>
      </w:r>
      <w:r w:rsidR="007E544A" w:rsidRPr="007E544A">
        <w:rPr>
          <w:rStyle w:val="Strk"/>
          <w:rFonts w:cstheme="minorHAnsi"/>
          <w:b w:val="0"/>
          <w:bCs w:val="0"/>
          <w:shd w:val="clear" w:color="auto" w:fill="FFFFFF"/>
        </w:rPr>
        <w:t xml:space="preserve">I 2022 var der 216 personer, som fik påvist latent tuberkulose. Dette er dog ikke den reelle prævalens af latent tuberkulose, da der ikke generelt screenes for tuberkulose i befolkningen – og dermed ikke </w:t>
      </w:r>
      <w:r w:rsidR="007E544A" w:rsidRPr="007E544A">
        <w:rPr>
          <w:rFonts w:cstheme="minorHAnsi"/>
        </w:rPr>
        <w:t>findes opgørelser over den totale prævalens af latente sygdomstilfælde</w:t>
      </w:r>
      <w:r w:rsidR="007E544A" w:rsidRPr="007E544A">
        <w:rPr>
          <w:rStyle w:val="Strk"/>
          <w:rFonts w:cstheme="minorHAnsi"/>
          <w:b w:val="0"/>
          <w:bCs w:val="0"/>
          <w:shd w:val="clear" w:color="auto" w:fill="FFFFFF"/>
        </w:rPr>
        <w:t xml:space="preserve">. </w:t>
      </w:r>
      <w:bookmarkStart w:id="15" w:name="_Hlk130548064"/>
      <w:r w:rsidR="00C22801">
        <w:rPr>
          <w:rStyle w:val="Strk"/>
          <w:rFonts w:cstheme="minorHAnsi"/>
          <w:b w:val="0"/>
          <w:bCs w:val="0"/>
          <w:shd w:val="clear" w:color="auto" w:fill="FFFFFF"/>
        </w:rPr>
        <w:t xml:space="preserve">At der ikke </w:t>
      </w:r>
      <w:r w:rsidR="007152F3">
        <w:rPr>
          <w:rStyle w:val="Strk"/>
          <w:rFonts w:cstheme="minorHAnsi"/>
          <w:b w:val="0"/>
          <w:bCs w:val="0"/>
          <w:shd w:val="clear" w:color="auto" w:fill="FFFFFF"/>
        </w:rPr>
        <w:t xml:space="preserve">bruges ressourcer på at </w:t>
      </w:r>
      <w:r w:rsidR="00C22801">
        <w:rPr>
          <w:rStyle w:val="Strk"/>
          <w:rFonts w:cstheme="minorHAnsi"/>
          <w:b w:val="0"/>
          <w:bCs w:val="0"/>
          <w:shd w:val="clear" w:color="auto" w:fill="FFFFFF"/>
        </w:rPr>
        <w:t>screene generelt skyldes</w:t>
      </w:r>
      <w:r w:rsidR="007E544A" w:rsidRPr="007E544A">
        <w:rPr>
          <w:rStyle w:val="Strk"/>
          <w:rFonts w:cstheme="minorHAnsi"/>
          <w:b w:val="0"/>
          <w:bCs w:val="0"/>
          <w:shd w:val="clear" w:color="auto" w:fill="FFFFFF"/>
        </w:rPr>
        <w:t>, at b</w:t>
      </w:r>
      <w:r w:rsidR="007E544A" w:rsidRPr="007E544A">
        <w:rPr>
          <w:rFonts w:cstheme="minorHAnsi"/>
        </w:rPr>
        <w:t>ehandlingen for latent tuberkulose ikke er uden risiko, hvorfor der</w:t>
      </w:r>
      <w:r w:rsidR="007152F3">
        <w:rPr>
          <w:rFonts w:cstheme="minorHAnsi"/>
        </w:rPr>
        <w:t>,</w:t>
      </w:r>
      <w:r w:rsidR="007E544A" w:rsidRPr="007E544A">
        <w:rPr>
          <w:rFonts w:cstheme="minorHAnsi"/>
        </w:rPr>
        <w:t xml:space="preserve"> </w:t>
      </w:r>
      <w:r w:rsidR="007152F3">
        <w:rPr>
          <w:rFonts w:cstheme="minorHAnsi"/>
        </w:rPr>
        <w:t xml:space="preserve">på trods af påvist latent tuberkulose, </w:t>
      </w:r>
      <w:r w:rsidR="007E544A" w:rsidRPr="007E544A">
        <w:rPr>
          <w:rFonts w:cstheme="minorHAnsi"/>
        </w:rPr>
        <w:t xml:space="preserve">ikke er indikation for at sætte alle i profylaktisk behandling. </w:t>
      </w:r>
      <w:bookmarkEnd w:id="15"/>
    </w:p>
    <w:p w14:paraId="34209372" w14:textId="0983674F" w:rsidR="003D21B0" w:rsidRDefault="007E544A" w:rsidP="00677540">
      <w:pPr>
        <w:rPr>
          <w:rFonts w:cstheme="minorHAnsi"/>
        </w:rPr>
      </w:pPr>
      <w:r w:rsidRPr="007E544A">
        <w:rPr>
          <w:rFonts w:cstheme="minorHAnsi"/>
        </w:rPr>
        <w:t xml:space="preserve">I 2022 blev cirka </w:t>
      </w:r>
      <w:r w:rsidRPr="007E544A">
        <w:rPr>
          <w:rStyle w:val="Strk"/>
          <w:rFonts w:cstheme="minorHAnsi"/>
          <w:b w:val="0"/>
          <w:bCs w:val="0"/>
          <w:shd w:val="clear" w:color="auto" w:fill="FFFFFF"/>
        </w:rPr>
        <w:t xml:space="preserve">en tiendedel af de </w:t>
      </w:r>
      <w:r w:rsidR="00325B75">
        <w:rPr>
          <w:rStyle w:val="Strk"/>
          <w:rFonts w:cstheme="minorHAnsi"/>
          <w:b w:val="0"/>
          <w:bCs w:val="0"/>
          <w:shd w:val="clear" w:color="auto" w:fill="FFFFFF"/>
        </w:rPr>
        <w:t xml:space="preserve">verificerede </w:t>
      </w:r>
      <w:r w:rsidRPr="007E544A">
        <w:rPr>
          <w:rStyle w:val="Strk"/>
          <w:rFonts w:cstheme="minorHAnsi"/>
          <w:b w:val="0"/>
          <w:bCs w:val="0"/>
          <w:shd w:val="clear" w:color="auto" w:fill="FFFFFF"/>
        </w:rPr>
        <w:t>latente tilfælde sat i profylaktisk behandling.</w:t>
      </w:r>
      <w:r w:rsidR="00325B75">
        <w:rPr>
          <w:rStyle w:val="Strk"/>
          <w:rFonts w:cstheme="minorHAnsi"/>
          <w:b w:val="0"/>
          <w:bCs w:val="0"/>
          <w:shd w:val="clear" w:color="auto" w:fill="FFFFFF"/>
        </w:rPr>
        <w:t xml:space="preserve"> Behandling blev dog øjensynligt ikke initieret på baggrund af en positiv IGRA-test, men på baggrund af</w:t>
      </w:r>
      <w:r w:rsidR="008D3A9B">
        <w:rPr>
          <w:rStyle w:val="Strk"/>
          <w:rFonts w:cstheme="minorHAnsi"/>
          <w:b w:val="0"/>
          <w:bCs w:val="0"/>
          <w:shd w:val="clear" w:color="auto" w:fill="FFFFFF"/>
        </w:rPr>
        <w:t>,</w:t>
      </w:r>
      <w:r w:rsidR="00325B75">
        <w:rPr>
          <w:rStyle w:val="Strk"/>
          <w:rFonts w:cstheme="minorHAnsi"/>
          <w:b w:val="0"/>
          <w:bCs w:val="0"/>
          <w:shd w:val="clear" w:color="auto" w:fill="FFFFFF"/>
        </w:rPr>
        <w:t xml:space="preserve"> at personerne var nærkontakt til en smittet.</w:t>
      </w:r>
      <w:r w:rsidRPr="007E544A">
        <w:rPr>
          <w:rStyle w:val="Strk"/>
          <w:rFonts w:cstheme="minorHAnsi"/>
          <w:b w:val="0"/>
          <w:bCs w:val="0"/>
          <w:shd w:val="clear" w:color="auto" w:fill="FFFFFF"/>
        </w:rPr>
        <w:t xml:space="preserve"> Herudover blev fem mindre børn sat i profylaktisk behandling som nærkontakt til en smittet uden</w:t>
      </w:r>
      <w:r w:rsidR="005C205D">
        <w:rPr>
          <w:rStyle w:val="Strk"/>
          <w:rFonts w:cstheme="minorHAnsi"/>
          <w:b w:val="0"/>
          <w:bCs w:val="0"/>
          <w:shd w:val="clear" w:color="auto" w:fill="FFFFFF"/>
        </w:rPr>
        <w:t>,</w:t>
      </w:r>
      <w:r w:rsidRPr="007E544A">
        <w:rPr>
          <w:rStyle w:val="Strk"/>
          <w:rFonts w:cstheme="minorHAnsi"/>
          <w:b w:val="0"/>
          <w:bCs w:val="0"/>
          <w:shd w:val="clear" w:color="auto" w:fill="FFFFFF"/>
        </w:rPr>
        <w:t xml:space="preserve"> at der var påvist latent sygdom.</w:t>
      </w:r>
      <w:r w:rsidRPr="007E544A">
        <w:rPr>
          <w:rFonts w:cstheme="minorHAnsi"/>
        </w:rPr>
        <w:t xml:space="preserve"> I nogle tilfælde - særligt hos børn og patienter, som skal i immunsupprimerende behandling, kan man vælge at sætte den pågældende person i profylaktisk behandling. Dette kan også være indikeret til nærkontakter til smittede, hvor latent tuberkulose ikke kan påvises, men hvor risikoen ved at få sygdommen er stor (1,2,</w:t>
      </w:r>
      <w:r w:rsidR="0062201D">
        <w:rPr>
          <w:rFonts w:cstheme="minorHAnsi"/>
        </w:rPr>
        <w:t>9</w:t>
      </w:r>
      <w:r w:rsidRPr="007E544A">
        <w:rPr>
          <w:rFonts w:cstheme="minorHAnsi"/>
        </w:rPr>
        <w:t>). Alle, der blev sat i profylaktisk behandling uden en positiv IGRA</w:t>
      </w:r>
      <w:r w:rsidR="00677540">
        <w:rPr>
          <w:rFonts w:cstheme="minorHAnsi"/>
        </w:rPr>
        <w:t>-test</w:t>
      </w:r>
      <w:r w:rsidR="00B51AF8">
        <w:rPr>
          <w:rFonts w:cstheme="minorHAnsi"/>
        </w:rPr>
        <w:t>,</w:t>
      </w:r>
      <w:r w:rsidRPr="007E544A">
        <w:rPr>
          <w:rFonts w:cstheme="minorHAnsi"/>
        </w:rPr>
        <w:t xml:space="preserve"> var små børn. Da latent tuberkulose er sværere at påvise hos børn via en IGRA-test</w:t>
      </w:r>
      <w:r w:rsidR="005C205D">
        <w:rPr>
          <w:rFonts w:cstheme="minorHAnsi"/>
        </w:rPr>
        <w:t>,</w:t>
      </w:r>
      <w:r w:rsidRPr="007E544A">
        <w:rPr>
          <w:rFonts w:cstheme="minorHAnsi"/>
        </w:rPr>
        <w:t xml:space="preserve"> og sygdommen kan blive alvorlig hos små børn, er der indikation for at initiere forebyggende behandling, hvis de som nærkontakt til en smittet har stor risiko for selv at blive smittet. </w:t>
      </w:r>
      <w:bookmarkEnd w:id="13"/>
    </w:p>
    <w:p w14:paraId="1BC51AD5" w14:textId="4E8C00CB" w:rsidR="007E544A" w:rsidRDefault="003D21B0" w:rsidP="00677540">
      <w:pPr>
        <w:rPr>
          <w:rFonts w:cstheme="minorHAnsi"/>
        </w:rPr>
      </w:pPr>
      <w:r>
        <w:rPr>
          <w:rFonts w:cstheme="minorHAnsi"/>
        </w:rPr>
        <w:t xml:space="preserve">Ældre personer har oftere latent tuberkulose, da de som nævnt har levet i en tid med større prævalens af sygdommen. At der herudover var relativt mange mindre børn, som blev sat i profylaktisk behandling, skyldes, at små børn er i større risiko for at udvikle alvorlig sygdom – sammenholdt med at børn bedre tolererer den profylaktiske behandling. </w:t>
      </w:r>
    </w:p>
    <w:p w14:paraId="79796663" w14:textId="77777777" w:rsidR="004E72E3" w:rsidRDefault="004E72E3" w:rsidP="00677540">
      <w:pPr>
        <w:rPr>
          <w:rFonts w:cstheme="minorHAnsi"/>
        </w:rPr>
      </w:pPr>
    </w:p>
    <w:p w14:paraId="31DDA892" w14:textId="77777777" w:rsidR="004E72E3" w:rsidRDefault="004E72E3" w:rsidP="00677540">
      <w:pPr>
        <w:rPr>
          <w:rFonts w:cstheme="minorHAnsi"/>
        </w:rPr>
      </w:pPr>
    </w:p>
    <w:p w14:paraId="2DB8D7F8" w14:textId="77777777" w:rsidR="00B25E1D" w:rsidRPr="00C30D3A" w:rsidRDefault="00B25E1D" w:rsidP="00677540">
      <w:pPr>
        <w:rPr>
          <w:rFonts w:cstheme="minorHAnsi"/>
        </w:rPr>
      </w:pPr>
    </w:p>
    <w:p w14:paraId="7A19A399" w14:textId="31AD475E" w:rsidR="001E6B5C" w:rsidRPr="00921DD3" w:rsidRDefault="001E6B5C" w:rsidP="00677540">
      <w:pPr>
        <w:pStyle w:val="Overskrift1"/>
        <w:rPr>
          <w:rFonts w:asciiTheme="minorHAnsi" w:hAnsiTheme="minorHAnsi" w:cstheme="minorHAnsi"/>
          <w:b/>
          <w:bCs/>
          <w:color w:val="auto"/>
        </w:rPr>
      </w:pPr>
      <w:bookmarkStart w:id="16" w:name="_Toc132705396"/>
      <w:r w:rsidRPr="00921DD3">
        <w:rPr>
          <w:rFonts w:asciiTheme="minorHAnsi" w:hAnsiTheme="minorHAnsi" w:cstheme="minorHAnsi"/>
          <w:b/>
          <w:bCs/>
          <w:color w:val="auto"/>
        </w:rPr>
        <w:t>Referencer</w:t>
      </w:r>
      <w:bookmarkEnd w:id="16"/>
    </w:p>
    <w:p w14:paraId="0CDBBC37" w14:textId="0C05FD95" w:rsidR="00FF6A9A" w:rsidRDefault="008943E7" w:rsidP="00677540">
      <w:pPr>
        <w:pStyle w:val="Listeafsnit"/>
        <w:numPr>
          <w:ilvl w:val="0"/>
          <w:numId w:val="1"/>
        </w:numPr>
        <w:rPr>
          <w:rFonts w:cstheme="minorHAnsi"/>
        </w:rPr>
      </w:pPr>
      <w:hyperlink r:id="rId9" w:history="1">
        <w:r w:rsidR="00FF6A9A" w:rsidRPr="000C75EC">
          <w:rPr>
            <w:rStyle w:val="Hyperlink"/>
            <w:rFonts w:cstheme="minorHAnsi"/>
          </w:rPr>
          <w:t>https://www.ssi.dk/sygdomme-beredskab-og-forskning/sygdomsleksikon/t/tuberkulose</w:t>
        </w:r>
      </w:hyperlink>
    </w:p>
    <w:p w14:paraId="26A8D606" w14:textId="16BA870D" w:rsidR="00FF6A9A" w:rsidRPr="00FF6A9A" w:rsidRDefault="008943E7" w:rsidP="00677540">
      <w:pPr>
        <w:pStyle w:val="Listeafsnit"/>
        <w:numPr>
          <w:ilvl w:val="0"/>
          <w:numId w:val="1"/>
        </w:numPr>
        <w:rPr>
          <w:rFonts w:cstheme="minorHAnsi"/>
        </w:rPr>
      </w:pPr>
      <w:hyperlink r:id="rId10" w:history="1">
        <w:r w:rsidR="00FF6A9A" w:rsidRPr="00FF6A9A">
          <w:rPr>
            <w:rStyle w:val="Hyperlink"/>
            <w:rFonts w:cstheme="minorHAnsi"/>
          </w:rPr>
          <w:t>https://www.sundhed.dk/sundhedsfaglig/laegehaandbogen/lunger/tilstande-og-sygdomme/infektioner/tuberkulose-lunger/</w:t>
        </w:r>
      </w:hyperlink>
    </w:p>
    <w:p w14:paraId="37345B40" w14:textId="74DA2C86" w:rsidR="008851C8" w:rsidRDefault="008943E7" w:rsidP="00677540">
      <w:pPr>
        <w:pStyle w:val="Listeafsnit"/>
        <w:numPr>
          <w:ilvl w:val="0"/>
          <w:numId w:val="1"/>
        </w:numPr>
        <w:rPr>
          <w:rFonts w:cstheme="minorHAnsi"/>
        </w:rPr>
      </w:pPr>
      <w:hyperlink r:id="rId11" w:history="1">
        <w:r w:rsidR="008851C8" w:rsidRPr="000C75EC">
          <w:rPr>
            <w:rStyle w:val="Hyperlink"/>
            <w:rFonts w:cstheme="minorHAnsi"/>
          </w:rPr>
          <w:t>https://nun.gl/emner/borgere/tuberkulose</w:t>
        </w:r>
      </w:hyperlink>
      <w:r w:rsidR="008851C8">
        <w:rPr>
          <w:rFonts w:cstheme="minorHAnsi"/>
        </w:rPr>
        <w:t xml:space="preserve"> </w:t>
      </w:r>
    </w:p>
    <w:p w14:paraId="5F00EF23" w14:textId="66EA7B1B" w:rsidR="00047CB4" w:rsidRPr="00047CB4" w:rsidRDefault="00047CB4" w:rsidP="006F07DA">
      <w:pPr>
        <w:pStyle w:val="Listeafsnit"/>
        <w:numPr>
          <w:ilvl w:val="0"/>
          <w:numId w:val="1"/>
        </w:numPr>
        <w:rPr>
          <w:rFonts w:cstheme="minorHAnsi"/>
          <w:lang w:val="en-US"/>
        </w:rPr>
      </w:pPr>
      <w:r w:rsidRPr="00047CB4">
        <w:rPr>
          <w:rFonts w:cstheme="minorHAnsi"/>
        </w:rPr>
        <w:t xml:space="preserve">Kristensen KL, Lillebæk T, Petersen JH. </w:t>
      </w:r>
      <w:r w:rsidRPr="00047CB4">
        <w:rPr>
          <w:lang w:val="en-US"/>
        </w:rPr>
        <w:t>Tuberculosis incidence among migrants according to migrant status: a cohort study, Denmark, 1993 to 2015. Euro Surveill. 2019;</w:t>
      </w:r>
      <w:r>
        <w:rPr>
          <w:lang w:val="en-US"/>
        </w:rPr>
        <w:t xml:space="preserve"> </w:t>
      </w:r>
      <w:r w:rsidRPr="00047CB4">
        <w:rPr>
          <w:lang w:val="en-US"/>
        </w:rPr>
        <w:t>24(44):</w:t>
      </w:r>
      <w:r>
        <w:rPr>
          <w:lang w:val="en-US"/>
        </w:rPr>
        <w:t xml:space="preserve"> </w:t>
      </w:r>
      <w:r w:rsidRPr="00047CB4">
        <w:rPr>
          <w:lang w:val="en-US"/>
        </w:rPr>
        <w:t xml:space="preserve">pii=1900238. </w:t>
      </w:r>
      <w:hyperlink r:id="rId12" w:history="1">
        <w:r w:rsidRPr="00B53C28">
          <w:rPr>
            <w:rStyle w:val="Hyperlink"/>
            <w:lang w:val="en-US"/>
          </w:rPr>
          <w:t>https://doi.org/10.2807/1560-7917.ES.2019.24.44.1900238</w:t>
        </w:r>
      </w:hyperlink>
    </w:p>
    <w:p w14:paraId="7A229111" w14:textId="52D20B1B" w:rsidR="008851C8" w:rsidRPr="00047CB4" w:rsidRDefault="008943E7" w:rsidP="006F07DA">
      <w:pPr>
        <w:pStyle w:val="Listeafsnit"/>
        <w:numPr>
          <w:ilvl w:val="0"/>
          <w:numId w:val="1"/>
        </w:numPr>
        <w:rPr>
          <w:rStyle w:val="Hyperlink"/>
          <w:rFonts w:cstheme="minorHAnsi"/>
          <w:color w:val="auto"/>
          <w:u w:val="none"/>
          <w:lang w:val="en-US"/>
        </w:rPr>
      </w:pPr>
      <w:hyperlink r:id="rId13" w:history="1">
        <w:r w:rsidR="008851C8" w:rsidRPr="00047CB4">
          <w:rPr>
            <w:rStyle w:val="Hyperlink"/>
            <w:rFonts w:cstheme="minorHAnsi"/>
            <w:color w:val="auto"/>
            <w:lang w:val="en-US"/>
          </w:rPr>
          <w:t>Tuberculosis (who.int)</w:t>
        </w:r>
      </w:hyperlink>
    </w:p>
    <w:p w14:paraId="3AE93EE0" w14:textId="7F3537C5" w:rsidR="001E6B5C" w:rsidRPr="00921DD3" w:rsidRDefault="001E6B5C" w:rsidP="00677540">
      <w:pPr>
        <w:pStyle w:val="Listeafsnit"/>
        <w:numPr>
          <w:ilvl w:val="0"/>
          <w:numId w:val="1"/>
        </w:numPr>
        <w:rPr>
          <w:rFonts w:cstheme="minorHAnsi"/>
          <w:lang w:val="en-US"/>
        </w:rPr>
      </w:pPr>
      <w:r w:rsidRPr="00921DD3">
        <w:rPr>
          <w:rFonts w:cstheme="minorHAnsi"/>
          <w:lang w:val="en-US"/>
        </w:rPr>
        <w:t>Peer V, Schwartz N, Green MS. Gender differences in tuberculosis incidence rates – A pooled analysis of data from seven high</w:t>
      </w:r>
      <w:r w:rsidR="00B81650" w:rsidRPr="00921DD3">
        <w:rPr>
          <w:rFonts w:cstheme="minorHAnsi"/>
          <w:lang w:val="en-US"/>
        </w:rPr>
        <w:t>-income countries by age group and time period. Frontiers in Public Health 2023; 10: 1-15.</w:t>
      </w:r>
    </w:p>
    <w:p w14:paraId="2663D2F1" w14:textId="77777777" w:rsidR="00C464D0" w:rsidRDefault="00B81650" w:rsidP="00677540">
      <w:pPr>
        <w:pStyle w:val="Listeafsnit"/>
        <w:numPr>
          <w:ilvl w:val="0"/>
          <w:numId w:val="1"/>
        </w:numPr>
        <w:rPr>
          <w:rFonts w:cstheme="minorHAnsi"/>
          <w:lang w:val="en-US"/>
        </w:rPr>
      </w:pPr>
      <w:r w:rsidRPr="00921DD3">
        <w:rPr>
          <w:rFonts w:cstheme="minorHAnsi"/>
        </w:rPr>
        <w:t xml:space="preserve">Griswold MG, Fullman N, Gakidou E et al. </w:t>
      </w:r>
      <w:r w:rsidRPr="00921DD3">
        <w:rPr>
          <w:rFonts w:cstheme="minorHAnsi"/>
          <w:lang w:val="en-US"/>
        </w:rPr>
        <w:t>Alcohol use and burden for 195 countries and territories, 1990–2016: a systematic analysis for the Global Burden of Disease Study 2016. Lancet 2018; 392: 1015–35</w:t>
      </w:r>
    </w:p>
    <w:p w14:paraId="288F981F" w14:textId="71321BEC" w:rsidR="0062201D" w:rsidRPr="00BF571F" w:rsidRDefault="008943E7" w:rsidP="00677540">
      <w:pPr>
        <w:pStyle w:val="Listeafsnit"/>
        <w:numPr>
          <w:ilvl w:val="0"/>
          <w:numId w:val="1"/>
        </w:numPr>
        <w:rPr>
          <w:rFonts w:cstheme="minorHAnsi"/>
          <w:lang w:val="en-US"/>
        </w:rPr>
      </w:pPr>
      <w:hyperlink r:id="rId14" w:history="1">
        <w:r w:rsidR="0062201D">
          <w:rPr>
            <w:rStyle w:val="Hyperlink"/>
          </w:rPr>
          <w:t>Befolkningen 1. januar efter alder, bosted, fødested, køn og tid. PxWeb (stat.gl)</w:t>
        </w:r>
      </w:hyperlink>
    </w:p>
    <w:p w14:paraId="194B500E" w14:textId="10474D73" w:rsidR="00FF6A9A" w:rsidRPr="00AB74FB" w:rsidRDefault="008943E7" w:rsidP="00677540">
      <w:pPr>
        <w:pStyle w:val="Listeafsnit"/>
        <w:numPr>
          <w:ilvl w:val="0"/>
          <w:numId w:val="1"/>
        </w:numPr>
        <w:rPr>
          <w:rStyle w:val="Hyperlink"/>
          <w:rFonts w:cstheme="minorHAnsi"/>
          <w:color w:val="auto"/>
          <w:u w:val="none"/>
          <w:lang w:val="en-US"/>
        </w:rPr>
      </w:pPr>
      <w:hyperlink r:id="rId15" w:history="1">
        <w:r w:rsidR="00FF6A9A" w:rsidRPr="00EB199D">
          <w:rPr>
            <w:rStyle w:val="Hyperlink"/>
            <w:rFonts w:cstheme="minorHAnsi"/>
            <w:lang w:val="en-US"/>
          </w:rPr>
          <w:t>https://www.sundhed.dk/borger/patienthaandbogen/infektioner/sygdomme/tuberkulose/tuberkulose-latent/</w:t>
        </w:r>
      </w:hyperlink>
    </w:p>
    <w:p w14:paraId="4CC1409F" w14:textId="77777777" w:rsidR="00AB74FB" w:rsidRDefault="00AB74FB" w:rsidP="00AB74FB">
      <w:pPr>
        <w:rPr>
          <w:rFonts w:cstheme="minorHAnsi"/>
          <w:lang w:val="en-US"/>
        </w:rPr>
      </w:pPr>
    </w:p>
    <w:p w14:paraId="2B196E9E" w14:textId="77777777" w:rsidR="00AB74FB" w:rsidRPr="004E1E16" w:rsidRDefault="00AB74FB" w:rsidP="00AB74FB">
      <w:pPr>
        <w:rPr>
          <w:rFonts w:cstheme="minorHAnsi"/>
          <w:lang w:val="en-US"/>
        </w:rPr>
      </w:pPr>
    </w:p>
    <w:p w14:paraId="09B57CCB" w14:textId="77777777" w:rsidR="00AB74FB" w:rsidRPr="00564D79" w:rsidRDefault="00AB74FB" w:rsidP="00AB74FB">
      <w:pPr>
        <w:rPr>
          <w:rFonts w:cstheme="minorHAnsi"/>
        </w:rPr>
      </w:pPr>
      <w:r w:rsidRPr="00564D79">
        <w:rPr>
          <w:rFonts w:cstheme="minorHAnsi"/>
        </w:rPr>
        <w:t xml:space="preserve">Landslægeembedet den </w:t>
      </w:r>
      <w:r>
        <w:rPr>
          <w:rFonts w:cstheme="minorHAnsi"/>
        </w:rPr>
        <w:t>18</w:t>
      </w:r>
      <w:r w:rsidRPr="00564D79">
        <w:rPr>
          <w:rFonts w:cstheme="minorHAnsi"/>
        </w:rPr>
        <w:t>.</w:t>
      </w:r>
      <w:r>
        <w:rPr>
          <w:rFonts w:cstheme="minorHAnsi"/>
        </w:rPr>
        <w:t xml:space="preserve"> april</w:t>
      </w:r>
      <w:r w:rsidRPr="00564D79">
        <w:rPr>
          <w:rFonts w:cstheme="minorHAnsi"/>
        </w:rPr>
        <w:t xml:space="preserve"> 2023</w:t>
      </w:r>
    </w:p>
    <w:p w14:paraId="12811F9C" w14:textId="77777777" w:rsidR="00AB74FB" w:rsidRPr="00564D79" w:rsidRDefault="00AB74FB" w:rsidP="00AB74FB">
      <w:pPr>
        <w:rPr>
          <w:rFonts w:cstheme="minorHAnsi"/>
        </w:rPr>
      </w:pPr>
      <w:r w:rsidRPr="00564D79">
        <w:rPr>
          <w:rFonts w:cstheme="minorHAnsi"/>
        </w:rPr>
        <w:t>Henrik L. Hansen / Louise L. Faber</w:t>
      </w:r>
    </w:p>
    <w:p w14:paraId="7D2F694A" w14:textId="77777777" w:rsidR="00AB74FB" w:rsidRDefault="00AB74FB" w:rsidP="00AB74FB">
      <w:pPr>
        <w:rPr>
          <w:rFonts w:cstheme="minorHAnsi"/>
        </w:rPr>
      </w:pPr>
    </w:p>
    <w:p w14:paraId="520D7493" w14:textId="77777777" w:rsidR="00AB74FB" w:rsidRDefault="00AB74FB" w:rsidP="00AB74FB">
      <w:pPr>
        <w:rPr>
          <w:rFonts w:cstheme="minorHAnsi"/>
        </w:rPr>
      </w:pPr>
    </w:p>
    <w:p w14:paraId="4F33D947" w14:textId="77777777" w:rsidR="00AB74FB" w:rsidRDefault="00AB74FB" w:rsidP="00AB74FB">
      <w:pPr>
        <w:rPr>
          <w:rFonts w:cstheme="minorHAnsi"/>
        </w:rPr>
      </w:pPr>
    </w:p>
    <w:p w14:paraId="5285961C" w14:textId="77777777" w:rsidR="00AB74FB" w:rsidRDefault="00AB74FB" w:rsidP="00AB74FB">
      <w:pPr>
        <w:rPr>
          <w:rFonts w:cstheme="minorHAnsi"/>
        </w:rPr>
      </w:pPr>
    </w:p>
    <w:p w14:paraId="1BB3CDC6" w14:textId="77777777" w:rsidR="00AB74FB" w:rsidRDefault="00AB74FB" w:rsidP="00AB74FB">
      <w:pPr>
        <w:rPr>
          <w:rFonts w:cstheme="minorHAnsi"/>
        </w:rPr>
      </w:pPr>
    </w:p>
    <w:p w14:paraId="4E917193" w14:textId="77777777" w:rsidR="00AB74FB" w:rsidRDefault="00AB74FB" w:rsidP="00AB74FB">
      <w:pPr>
        <w:rPr>
          <w:rFonts w:cstheme="minorHAnsi"/>
        </w:rPr>
      </w:pPr>
    </w:p>
    <w:p w14:paraId="0CAD837A" w14:textId="77777777" w:rsidR="00AB74FB" w:rsidRDefault="00AB74FB" w:rsidP="00AB74FB">
      <w:pPr>
        <w:rPr>
          <w:rFonts w:cstheme="minorHAnsi"/>
        </w:rPr>
      </w:pPr>
    </w:p>
    <w:p w14:paraId="2CD6B7C8" w14:textId="77777777" w:rsidR="00AB74FB" w:rsidRDefault="00AB74FB" w:rsidP="00AB74FB">
      <w:pPr>
        <w:rPr>
          <w:rFonts w:cstheme="minorHAnsi"/>
        </w:rPr>
      </w:pPr>
    </w:p>
    <w:p w14:paraId="7F7EBE44" w14:textId="77777777" w:rsidR="00AB74FB" w:rsidRDefault="00AB74FB" w:rsidP="00AB74FB">
      <w:pPr>
        <w:rPr>
          <w:rFonts w:cstheme="minorHAnsi"/>
        </w:rPr>
      </w:pPr>
    </w:p>
    <w:p w14:paraId="5FCE4765" w14:textId="77777777" w:rsidR="00AB74FB" w:rsidRDefault="00AB74FB" w:rsidP="00AB74FB">
      <w:pPr>
        <w:rPr>
          <w:rFonts w:cstheme="minorHAnsi"/>
        </w:rPr>
      </w:pPr>
    </w:p>
    <w:p w14:paraId="7403A2E5" w14:textId="77777777" w:rsidR="00AB74FB" w:rsidRDefault="00AB74FB" w:rsidP="00AB74FB">
      <w:pPr>
        <w:rPr>
          <w:rFonts w:cstheme="minorHAnsi"/>
        </w:rPr>
      </w:pPr>
    </w:p>
    <w:p w14:paraId="26D6347F" w14:textId="77777777" w:rsidR="00AB74FB" w:rsidRPr="00AB74FB" w:rsidRDefault="00AB74FB" w:rsidP="00AB74FB">
      <w:pPr>
        <w:rPr>
          <w:rFonts w:cstheme="minorHAnsi"/>
        </w:rPr>
      </w:pPr>
    </w:p>
    <w:p w14:paraId="7C3D4530" w14:textId="77777777" w:rsidR="00543480" w:rsidRPr="00921DD3" w:rsidRDefault="00543480" w:rsidP="00677540">
      <w:pPr>
        <w:pStyle w:val="Overskrift1"/>
        <w:rPr>
          <w:rFonts w:asciiTheme="minorHAnsi" w:hAnsiTheme="minorHAnsi" w:cstheme="minorHAnsi"/>
          <w:b/>
          <w:bCs/>
          <w:color w:val="auto"/>
        </w:rPr>
      </w:pPr>
      <w:bookmarkStart w:id="17" w:name="_Toc130820915"/>
      <w:bookmarkStart w:id="18" w:name="_Toc132705397"/>
      <w:r w:rsidRPr="00921DD3">
        <w:rPr>
          <w:rFonts w:asciiTheme="minorHAnsi" w:hAnsiTheme="minorHAnsi" w:cstheme="minorHAnsi"/>
          <w:b/>
          <w:bCs/>
          <w:color w:val="auto"/>
        </w:rPr>
        <w:t>Resum</w:t>
      </w:r>
      <w:r>
        <w:rPr>
          <w:rFonts w:asciiTheme="minorHAnsi" w:hAnsiTheme="minorHAnsi" w:cstheme="minorHAnsi"/>
          <w:b/>
          <w:bCs/>
          <w:color w:val="auto"/>
        </w:rPr>
        <w:t>è</w:t>
      </w:r>
      <w:bookmarkEnd w:id="17"/>
      <w:bookmarkEnd w:id="18"/>
    </w:p>
    <w:p w14:paraId="55944C9B" w14:textId="0B9792E3" w:rsidR="00543480" w:rsidRPr="004416B7" w:rsidRDefault="00543480" w:rsidP="00677540">
      <w:pPr>
        <w:rPr>
          <w:rFonts w:cstheme="minorHAnsi"/>
          <w:color w:val="FF0000"/>
        </w:rPr>
      </w:pPr>
      <w:r w:rsidRPr="00921DD3">
        <w:rPr>
          <w:rFonts w:cstheme="minorHAnsi"/>
        </w:rPr>
        <w:t>Tuberkulose (TB)</w:t>
      </w:r>
      <w:r>
        <w:rPr>
          <w:rFonts w:cstheme="minorHAnsi"/>
        </w:rPr>
        <w:t xml:space="preserve"> er stadig udbredt i Grønland. Diagnostikken foregår i Grønland via en PCR-test</w:t>
      </w:r>
      <w:r w:rsidR="008D3A9B">
        <w:rPr>
          <w:rFonts w:cstheme="minorHAnsi"/>
        </w:rPr>
        <w:t xml:space="preserve"> og/eller</w:t>
      </w:r>
      <w:r>
        <w:rPr>
          <w:rFonts w:cstheme="minorHAnsi"/>
        </w:rPr>
        <w:t xml:space="preserve"> analyse på Statens Seruminstitut i Danmark </w:t>
      </w:r>
      <w:r w:rsidR="008D3A9B">
        <w:rPr>
          <w:rFonts w:cstheme="minorHAnsi"/>
        </w:rPr>
        <w:t>og/</w:t>
      </w:r>
      <w:r>
        <w:rPr>
          <w:rFonts w:cstheme="minorHAnsi"/>
        </w:rPr>
        <w:t xml:space="preserve">eller på baggrund af kliniske fund. </w:t>
      </w:r>
    </w:p>
    <w:p w14:paraId="354BAE0D" w14:textId="020332C7" w:rsidR="00543480" w:rsidRDefault="00543480" w:rsidP="00677540">
      <w:pPr>
        <w:rPr>
          <w:rFonts w:cstheme="minorHAnsi"/>
        </w:rPr>
      </w:pPr>
      <w:r>
        <w:rPr>
          <w:rFonts w:cstheme="minorHAnsi"/>
        </w:rPr>
        <w:t>Incidensen i 2022 var 5</w:t>
      </w:r>
      <w:r w:rsidR="001B0611">
        <w:rPr>
          <w:rFonts w:cstheme="minorHAnsi"/>
        </w:rPr>
        <w:t>8</w:t>
      </w:r>
      <w:r>
        <w:rPr>
          <w:rFonts w:cstheme="minorHAnsi"/>
        </w:rPr>
        <w:t xml:space="preserve"> nye tilfælde af tuberkulose (</w:t>
      </w:r>
      <w:r>
        <w:t>10</w:t>
      </w:r>
      <w:r w:rsidR="008943E7">
        <w:t>3</w:t>
      </w:r>
      <w:r>
        <w:t xml:space="preserve"> pr. 100.000 indbyggere) med relativt flest tilfælde i region Disko og færrest i region Qeqqa.</w:t>
      </w:r>
      <w:r w:rsidRPr="00DE5DC2">
        <w:rPr>
          <w:rFonts w:cstheme="minorHAnsi"/>
        </w:rPr>
        <w:t xml:space="preserve"> </w:t>
      </w:r>
      <w:r>
        <w:rPr>
          <w:rFonts w:cstheme="minorHAnsi"/>
        </w:rPr>
        <w:t>I seks tilfælde havde personen tidligere havde haft tuberkulose. I 50 ud af 5</w:t>
      </w:r>
      <w:r w:rsidR="008B02CA">
        <w:rPr>
          <w:rFonts w:cstheme="minorHAnsi"/>
        </w:rPr>
        <w:t>8</w:t>
      </w:r>
      <w:r>
        <w:rPr>
          <w:rFonts w:cstheme="minorHAnsi"/>
        </w:rPr>
        <w:t xml:space="preserve"> (</w:t>
      </w:r>
      <w:r w:rsidR="008B02CA">
        <w:rPr>
          <w:rFonts w:cstheme="minorHAnsi"/>
        </w:rPr>
        <w:t>86</w:t>
      </w:r>
      <w:r>
        <w:rPr>
          <w:rFonts w:cstheme="minorHAnsi"/>
        </w:rPr>
        <w:t xml:space="preserve"> %) tilfælde handlede det om pulmonal tuberkulose. I </w:t>
      </w:r>
      <w:r w:rsidRPr="00AD0D64">
        <w:rPr>
          <w:rFonts w:cstheme="minorHAnsi"/>
        </w:rPr>
        <w:t>5</w:t>
      </w:r>
      <w:r w:rsidR="00AD7E8F">
        <w:rPr>
          <w:rFonts w:cstheme="minorHAnsi"/>
        </w:rPr>
        <w:t>6</w:t>
      </w:r>
      <w:r w:rsidRPr="00AD0D64">
        <w:rPr>
          <w:rFonts w:cstheme="minorHAnsi"/>
        </w:rPr>
        <w:t xml:space="preserve"> ud af 5</w:t>
      </w:r>
      <w:r w:rsidR="008B02CA">
        <w:rPr>
          <w:rFonts w:cstheme="minorHAnsi"/>
        </w:rPr>
        <w:t>8</w:t>
      </w:r>
      <w:r w:rsidRPr="00AD0D64">
        <w:rPr>
          <w:rFonts w:cstheme="minorHAnsi"/>
        </w:rPr>
        <w:t xml:space="preserve"> (</w:t>
      </w:r>
      <w:r w:rsidR="008B02CA">
        <w:rPr>
          <w:rFonts w:cstheme="minorHAnsi"/>
        </w:rPr>
        <w:t xml:space="preserve">91 </w:t>
      </w:r>
      <w:r w:rsidRPr="00AD0D64">
        <w:rPr>
          <w:rFonts w:cstheme="minorHAnsi"/>
        </w:rPr>
        <w:t xml:space="preserve">%) tilfælde </w:t>
      </w:r>
      <w:r>
        <w:rPr>
          <w:rFonts w:cstheme="minorHAnsi"/>
        </w:rPr>
        <w:t>blev ekspektorat sendt til dyrkning på Statens Seruminstitut, hvoraf 6</w:t>
      </w:r>
      <w:r w:rsidR="00AD7E8F">
        <w:rPr>
          <w:rFonts w:cstheme="minorHAnsi"/>
        </w:rPr>
        <w:t>3</w:t>
      </w:r>
      <w:r w:rsidR="008B02CA">
        <w:rPr>
          <w:rFonts w:cstheme="minorHAnsi"/>
        </w:rPr>
        <w:t xml:space="preserve"> </w:t>
      </w:r>
      <w:r>
        <w:rPr>
          <w:rFonts w:cstheme="minorHAnsi"/>
        </w:rPr>
        <w:t xml:space="preserve">% var positive. </w:t>
      </w:r>
      <w:r w:rsidRPr="00921DD3">
        <w:rPr>
          <w:rFonts w:cstheme="minorHAnsi"/>
        </w:rPr>
        <w:t>Incidensen over en 10-årig periode sås at være højest i region Kujataa og lavest i region Avannaa.</w:t>
      </w:r>
      <w:r>
        <w:rPr>
          <w:rFonts w:cstheme="minorHAnsi"/>
        </w:rPr>
        <w:t xml:space="preserve"> </w:t>
      </w:r>
    </w:p>
    <w:p w14:paraId="3360F719" w14:textId="77777777" w:rsidR="00543480" w:rsidRDefault="00543480" w:rsidP="00677540">
      <w:pPr>
        <w:rPr>
          <w:rFonts w:cstheme="minorHAnsi"/>
        </w:rPr>
      </w:pPr>
      <w:r w:rsidRPr="00921DD3">
        <w:rPr>
          <w:rFonts w:cstheme="minorHAnsi"/>
        </w:rPr>
        <w:t>Cirka to tredjedele af tuberkulosetilfældene i 2022 var mænd.</w:t>
      </w:r>
      <w:r w:rsidRPr="00DE5DC2">
        <w:rPr>
          <w:rFonts w:cstheme="minorHAnsi"/>
        </w:rPr>
        <w:t xml:space="preserve"> </w:t>
      </w:r>
      <w:r>
        <w:rPr>
          <w:rFonts w:cstheme="minorHAnsi"/>
        </w:rPr>
        <w:t>D</w:t>
      </w:r>
      <w:r w:rsidRPr="00921DD3">
        <w:rPr>
          <w:rFonts w:cstheme="minorHAnsi"/>
        </w:rPr>
        <w:t xml:space="preserve">e fleste tuberkulosetilfælde blev diagnosticeret hos 30 til 35-årige og 55 til 60-årige. Der blev ikke registret nogle tilfælde i aldersgruppen 45 til 50 år. Forskelle på spredningen af sygdommen i forskellige aldersgrupper og blandt køn kan sandsynligvis forklares ved forskelle i </w:t>
      </w:r>
      <w:r>
        <w:rPr>
          <w:rFonts w:cstheme="minorHAnsi"/>
        </w:rPr>
        <w:t xml:space="preserve">levevis, </w:t>
      </w:r>
      <w:r w:rsidRPr="00921DD3">
        <w:rPr>
          <w:rFonts w:cstheme="minorHAnsi"/>
        </w:rPr>
        <w:t>adfærd og social kontakt</w:t>
      </w:r>
      <w:r>
        <w:rPr>
          <w:rFonts w:cstheme="minorHAnsi"/>
        </w:rPr>
        <w:t>.</w:t>
      </w:r>
    </w:p>
    <w:p w14:paraId="29F453C6" w14:textId="432C43DF" w:rsidR="00543480" w:rsidRPr="00845675" w:rsidRDefault="00543480" w:rsidP="00677540">
      <w:pPr>
        <w:rPr>
          <w:rFonts w:cstheme="minorHAnsi"/>
        </w:rPr>
      </w:pPr>
      <w:r>
        <w:rPr>
          <w:rFonts w:cstheme="minorHAnsi"/>
        </w:rPr>
        <w:t xml:space="preserve">Tuberkulose kan ligge latent i flere år, men kan aktiveres </w:t>
      </w:r>
      <w:r w:rsidRPr="00491B1F">
        <w:rPr>
          <w:rFonts w:cstheme="minorHAnsi"/>
        </w:rPr>
        <w:t>senere i livet. Der findes dog ingen opgørelser over den reelle prævalens af latente sygdomstilfælde.</w:t>
      </w:r>
      <w:r w:rsidRPr="00491B1F">
        <w:rPr>
          <w:rStyle w:val="Strk"/>
          <w:rFonts w:cstheme="minorHAnsi"/>
          <w:b w:val="0"/>
          <w:bCs w:val="0"/>
          <w:shd w:val="clear" w:color="auto" w:fill="FFFFFF"/>
        </w:rPr>
        <w:t xml:space="preserve"> I 2022 var der 216 personer, som fik påvist latent tuberkulose</w:t>
      </w:r>
      <w:r w:rsidR="008B02CA">
        <w:rPr>
          <w:rStyle w:val="Strk"/>
          <w:rFonts w:cstheme="minorHAnsi"/>
          <w:b w:val="0"/>
          <w:bCs w:val="0"/>
          <w:shd w:val="clear" w:color="auto" w:fill="FFFFFF"/>
        </w:rPr>
        <w:t>. Der var 27 personer som</w:t>
      </w:r>
      <w:r w:rsidRPr="00491B1F">
        <w:rPr>
          <w:rStyle w:val="Strk"/>
          <w:rFonts w:cstheme="minorHAnsi"/>
          <w:b w:val="0"/>
          <w:bCs w:val="0"/>
          <w:shd w:val="clear" w:color="auto" w:fill="FFFFFF"/>
        </w:rPr>
        <w:t xml:space="preserve"> blev sat i profylaktisk behandling</w:t>
      </w:r>
      <w:r w:rsidR="008B02CA">
        <w:rPr>
          <w:rStyle w:val="Strk"/>
          <w:rFonts w:cstheme="minorHAnsi"/>
          <w:b w:val="0"/>
          <w:bCs w:val="0"/>
          <w:shd w:val="clear" w:color="auto" w:fill="FFFFFF"/>
        </w:rPr>
        <w:t xml:space="preserve"> – heraf </w:t>
      </w:r>
      <w:r w:rsidRPr="00491B1F">
        <w:rPr>
          <w:rStyle w:val="Strk"/>
          <w:rFonts w:cstheme="minorHAnsi"/>
          <w:b w:val="0"/>
          <w:bCs w:val="0"/>
          <w:shd w:val="clear" w:color="auto" w:fill="FFFFFF"/>
        </w:rPr>
        <w:t>fem mindre børn</w:t>
      </w:r>
      <w:r w:rsidR="008B02CA">
        <w:rPr>
          <w:rStyle w:val="Strk"/>
          <w:rFonts w:cstheme="minorHAnsi"/>
          <w:b w:val="0"/>
          <w:bCs w:val="0"/>
          <w:shd w:val="clear" w:color="auto" w:fill="FFFFFF"/>
        </w:rPr>
        <w:t>, som var</w:t>
      </w:r>
      <w:r w:rsidRPr="00491B1F">
        <w:rPr>
          <w:rStyle w:val="Strk"/>
          <w:rFonts w:cstheme="minorHAnsi"/>
          <w:b w:val="0"/>
          <w:bCs w:val="0"/>
          <w:shd w:val="clear" w:color="auto" w:fill="FFFFFF"/>
        </w:rPr>
        <w:t xml:space="preserve"> nærkontakt til en smittet uden</w:t>
      </w:r>
      <w:r w:rsidR="008B02CA">
        <w:rPr>
          <w:rStyle w:val="Strk"/>
          <w:rFonts w:cstheme="minorHAnsi"/>
          <w:b w:val="0"/>
          <w:bCs w:val="0"/>
          <w:shd w:val="clear" w:color="auto" w:fill="FFFFFF"/>
        </w:rPr>
        <w:t>,</w:t>
      </w:r>
      <w:r w:rsidRPr="00491B1F">
        <w:rPr>
          <w:rStyle w:val="Strk"/>
          <w:rFonts w:cstheme="minorHAnsi"/>
          <w:b w:val="0"/>
          <w:bCs w:val="0"/>
          <w:shd w:val="clear" w:color="auto" w:fill="FFFFFF"/>
        </w:rPr>
        <w:t xml:space="preserve"> at der var påvist latent sygdom.</w:t>
      </w:r>
    </w:p>
    <w:p w14:paraId="2B23D202" w14:textId="77777777" w:rsidR="00564D79" w:rsidRDefault="00564D79" w:rsidP="00677540">
      <w:pPr>
        <w:rPr>
          <w:rFonts w:cstheme="minorHAnsi"/>
        </w:rPr>
      </w:pPr>
    </w:p>
    <w:p w14:paraId="6C676FC9" w14:textId="7CF07395" w:rsidR="00564D79" w:rsidRDefault="00564D79" w:rsidP="00677540">
      <w:pPr>
        <w:rPr>
          <w:rFonts w:cstheme="minorHAnsi"/>
        </w:rPr>
      </w:pPr>
    </w:p>
    <w:p w14:paraId="12DD0FD5" w14:textId="2B092946" w:rsidR="00C464D0" w:rsidRPr="00564D79" w:rsidRDefault="00C464D0" w:rsidP="00677540">
      <w:pPr>
        <w:rPr>
          <w:rFonts w:cstheme="minorHAnsi"/>
        </w:rPr>
      </w:pPr>
      <w:r w:rsidRPr="00564D79">
        <w:rPr>
          <w:rFonts w:cstheme="minorHAnsi"/>
        </w:rPr>
        <w:t xml:space="preserve">Landslægeembedet den </w:t>
      </w:r>
      <w:r w:rsidR="00564D79">
        <w:rPr>
          <w:rFonts w:cstheme="minorHAnsi"/>
        </w:rPr>
        <w:t>1</w:t>
      </w:r>
      <w:r w:rsidR="00B25E1D">
        <w:rPr>
          <w:rFonts w:cstheme="minorHAnsi"/>
        </w:rPr>
        <w:t>8</w:t>
      </w:r>
      <w:r w:rsidRPr="00564D79">
        <w:rPr>
          <w:rFonts w:cstheme="minorHAnsi"/>
        </w:rPr>
        <w:t>.</w:t>
      </w:r>
      <w:r w:rsidR="00564D79">
        <w:rPr>
          <w:rFonts w:cstheme="minorHAnsi"/>
        </w:rPr>
        <w:t xml:space="preserve"> april</w:t>
      </w:r>
      <w:r w:rsidRPr="00564D79">
        <w:rPr>
          <w:rFonts w:cstheme="minorHAnsi"/>
        </w:rPr>
        <w:t xml:space="preserve"> 2023</w:t>
      </w:r>
    </w:p>
    <w:p w14:paraId="1C58DE40" w14:textId="401083EA" w:rsidR="003D20B4" w:rsidRPr="00564D79" w:rsidRDefault="00C464D0" w:rsidP="00677540">
      <w:pPr>
        <w:rPr>
          <w:rFonts w:cstheme="minorHAnsi"/>
        </w:rPr>
      </w:pPr>
      <w:r w:rsidRPr="00564D79">
        <w:rPr>
          <w:rFonts w:cstheme="minorHAnsi"/>
        </w:rPr>
        <w:t>Henrik L. Hansen / Louise L. Faber</w:t>
      </w:r>
    </w:p>
    <w:sectPr w:rsidR="003D20B4" w:rsidRPr="00564D79" w:rsidSect="00B60A09">
      <w:footerReference w:type="default" r:id="rId16"/>
      <w:headerReference w:type="first" r:id="rId17"/>
      <w:footerReference w:type="first" r:id="rId18"/>
      <w:pgSz w:w="11906" w:h="16838" w:code="9"/>
      <w:pgMar w:top="1361" w:right="1134" w:bottom="1361" w:left="1134"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2ED6" w14:textId="77777777" w:rsidR="00D3456B" w:rsidRDefault="00D3456B" w:rsidP="00FA2B29">
      <w:pPr>
        <w:spacing w:after="0" w:line="240" w:lineRule="auto"/>
      </w:pPr>
      <w:r>
        <w:separator/>
      </w:r>
    </w:p>
  </w:endnote>
  <w:endnote w:type="continuationSeparator" w:id="0">
    <w:p w14:paraId="0A94BDD1" w14:textId="77777777" w:rsidR="00D3456B" w:rsidRDefault="00D3456B"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667999"/>
      <w:docPartObj>
        <w:docPartGallery w:val="Page Numbers (Bottom of Page)"/>
        <w:docPartUnique/>
      </w:docPartObj>
    </w:sdtPr>
    <w:sdtEndPr/>
    <w:sdtContent>
      <w:p w14:paraId="61F420FA" w14:textId="77777777" w:rsidR="00986E1B" w:rsidRDefault="00986E1B">
        <w:pPr>
          <w:pStyle w:val="Sidefod"/>
          <w:jc w:val="right"/>
        </w:pPr>
        <w:r>
          <w:fldChar w:fldCharType="begin"/>
        </w:r>
        <w:r>
          <w:instrText>PAGE   \* MERGEFORMAT</w:instrText>
        </w:r>
        <w:r>
          <w:fldChar w:fldCharType="separate"/>
        </w:r>
        <w:r>
          <w:rPr>
            <w:noProof/>
          </w:rPr>
          <w:t>2</w:t>
        </w:r>
        <w:r>
          <w:fldChar w:fldCharType="end"/>
        </w:r>
      </w:p>
    </w:sdtContent>
  </w:sdt>
  <w:p w14:paraId="6DA1F826"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201982"/>
      <w:docPartObj>
        <w:docPartGallery w:val="Page Numbers (Bottom of Page)"/>
        <w:docPartUnique/>
      </w:docPartObj>
    </w:sdtPr>
    <w:sdtEndPr/>
    <w:sdtContent>
      <w:p w14:paraId="208CDBA3" w14:textId="77777777" w:rsidR="00986E1B" w:rsidRDefault="00986E1B">
        <w:pPr>
          <w:pStyle w:val="Sidefod"/>
          <w:jc w:val="right"/>
        </w:pPr>
        <w:r>
          <w:fldChar w:fldCharType="begin"/>
        </w:r>
        <w:r>
          <w:instrText xml:space="preserve"> PAGE  \* MERGEFORMAT </w:instrText>
        </w:r>
        <w:r>
          <w:fldChar w:fldCharType="separate"/>
        </w:r>
        <w:r w:rsidR="00832C13">
          <w:rPr>
            <w:noProof/>
          </w:rPr>
          <w:t>1</w:t>
        </w:r>
        <w:r>
          <w:fldChar w:fldCharType="end"/>
        </w:r>
      </w:p>
    </w:sdtContent>
  </w:sdt>
  <w:p w14:paraId="56D2BE9A"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053A" w14:textId="77777777" w:rsidR="00D3456B" w:rsidRDefault="00D3456B" w:rsidP="00FA2B29">
      <w:pPr>
        <w:spacing w:after="0" w:line="240" w:lineRule="auto"/>
      </w:pPr>
      <w:r>
        <w:separator/>
      </w:r>
    </w:p>
  </w:footnote>
  <w:footnote w:type="continuationSeparator" w:id="0">
    <w:p w14:paraId="1893787E" w14:textId="77777777" w:rsidR="00D3456B" w:rsidRDefault="00D3456B"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A3C8" w14:textId="77777777" w:rsidR="005A226D" w:rsidRDefault="008943E7" w:rsidP="00FA2B29">
    <w:pPr>
      <w:pStyle w:val="Lillev"/>
    </w:pPr>
    <w:sdt>
      <w:sdtPr>
        <w:id w:val="1009559856"/>
        <w:docPartObj>
          <w:docPartGallery w:val="Watermarks"/>
          <w:docPartUnique/>
        </w:docPartObj>
      </w:sdtPr>
      <w:sdtEndPr/>
      <w:sdtContent>
        <w:r w:rsidR="00040CA4">
          <w:rPr>
            <w:noProof/>
            <w:lang w:eastAsia="da-DK"/>
          </w:rPr>
          <w:drawing>
            <wp:anchor distT="0" distB="0" distL="114300" distR="114300" simplePos="0" relativeHeight="251661312" behindDoc="1" locked="1" layoutInCell="1" allowOverlap="1" wp14:anchorId="4CC24A68" wp14:editId="54AD5FA2">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5A226D">
      <w:t xml:space="preserve">   </w:t>
    </w:r>
  </w:p>
  <w:p w14:paraId="0F7B0AFF" w14:textId="77777777" w:rsidR="00B07FEE" w:rsidRPr="004E1E16" w:rsidRDefault="005A226D" w:rsidP="00B07FEE">
    <w:pPr>
      <w:pStyle w:val="Lillev"/>
      <w:rPr>
        <w:rFonts w:asciiTheme="minorHAnsi" w:hAnsiTheme="minorHAnsi" w:cstheme="minorHAnsi"/>
        <w:sz w:val="24"/>
      </w:rPr>
    </w:pPr>
    <w:r w:rsidRPr="004E1E16">
      <w:rPr>
        <w:rFonts w:asciiTheme="minorHAnsi" w:hAnsiTheme="minorHAnsi" w:cstheme="minorHAnsi"/>
        <w:noProof/>
        <w:sz w:val="24"/>
        <w:lang w:eastAsia="da-DK"/>
      </w:rPr>
      <w:drawing>
        <wp:anchor distT="0" distB="0" distL="114300" distR="114300" simplePos="0" relativeHeight="251659264" behindDoc="0" locked="1" layoutInCell="1" allowOverlap="1" wp14:anchorId="1A3A9A41" wp14:editId="553C5F44">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B07FEE" w:rsidRPr="004E1E16">
      <w:rPr>
        <w:rFonts w:asciiTheme="minorHAnsi" w:hAnsiTheme="minorHAnsi" w:cstheme="minorHAnsi"/>
        <w:sz w:val="24"/>
      </w:rPr>
      <w:t>Nunatsinni Nakorsaaneqarfik</w:t>
    </w:r>
  </w:p>
  <w:p w14:paraId="7E619C38" w14:textId="77777777" w:rsidR="005A226D" w:rsidRPr="004E1E16" w:rsidRDefault="00B07FEE" w:rsidP="00FA2B29">
    <w:pPr>
      <w:pStyle w:val="Lillev"/>
      <w:rPr>
        <w:rFonts w:asciiTheme="minorHAnsi" w:hAnsiTheme="minorHAnsi" w:cstheme="minorHAnsi"/>
        <w:sz w:val="24"/>
      </w:rPr>
    </w:pPr>
    <w:r w:rsidRPr="004E1E16">
      <w:rPr>
        <w:rFonts w:asciiTheme="minorHAnsi" w:hAnsiTheme="minorHAnsi" w:cstheme="minorHAnsi"/>
        <w:sz w:val="24"/>
      </w:rPr>
      <w:t>Landslægeembedet</w:t>
    </w:r>
  </w:p>
  <w:p w14:paraId="1B93BDBC" w14:textId="30983EC0" w:rsidR="004E1E16" w:rsidRPr="004E1E16" w:rsidRDefault="004E1E16" w:rsidP="00FA2B29">
    <w:pPr>
      <w:pStyle w:val="Lillev"/>
      <w:rPr>
        <w:rFonts w:asciiTheme="minorHAnsi" w:hAnsiTheme="minorHAnsi" w:cstheme="minorHAnsi"/>
        <w:sz w:val="24"/>
      </w:rPr>
    </w:pPr>
    <w:r w:rsidRPr="004E1E16">
      <w:rPr>
        <w:rFonts w:asciiTheme="minorHAnsi" w:hAnsiTheme="minorHAnsi" w:cstheme="minorHAnsi"/>
        <w:sz w:val="24"/>
      </w:rPr>
      <w:t>Sagsnummer: 2023-3488</w:t>
    </w:r>
  </w:p>
  <w:p w14:paraId="01B30A68" w14:textId="77777777" w:rsidR="005A226D" w:rsidRDefault="005A226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B1621"/>
    <w:multiLevelType w:val="hybridMultilevel"/>
    <w:tmpl w:val="BA500B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79459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DD"/>
    <w:rsid w:val="00024C08"/>
    <w:rsid w:val="00027D8E"/>
    <w:rsid w:val="00040CA4"/>
    <w:rsid w:val="00047CB4"/>
    <w:rsid w:val="0006078E"/>
    <w:rsid w:val="00066E7B"/>
    <w:rsid w:val="00075AB2"/>
    <w:rsid w:val="0009231F"/>
    <w:rsid w:val="00093B0F"/>
    <w:rsid w:val="000B4287"/>
    <w:rsid w:val="000C3A3B"/>
    <w:rsid w:val="000D196A"/>
    <w:rsid w:val="000D37E5"/>
    <w:rsid w:val="000F1D79"/>
    <w:rsid w:val="001007CB"/>
    <w:rsid w:val="0011278E"/>
    <w:rsid w:val="00134FF2"/>
    <w:rsid w:val="00140CEF"/>
    <w:rsid w:val="00144D86"/>
    <w:rsid w:val="00145328"/>
    <w:rsid w:val="00154218"/>
    <w:rsid w:val="00154B2B"/>
    <w:rsid w:val="00154E53"/>
    <w:rsid w:val="001628C1"/>
    <w:rsid w:val="001633D3"/>
    <w:rsid w:val="00166756"/>
    <w:rsid w:val="00173D60"/>
    <w:rsid w:val="001753B4"/>
    <w:rsid w:val="00176D27"/>
    <w:rsid w:val="001779E7"/>
    <w:rsid w:val="00177A57"/>
    <w:rsid w:val="001823AC"/>
    <w:rsid w:val="001A2E4B"/>
    <w:rsid w:val="001B0611"/>
    <w:rsid w:val="001B7ACA"/>
    <w:rsid w:val="001C55FB"/>
    <w:rsid w:val="001C6E66"/>
    <w:rsid w:val="001E148D"/>
    <w:rsid w:val="001E6B5C"/>
    <w:rsid w:val="001F3B9C"/>
    <w:rsid w:val="001F46E1"/>
    <w:rsid w:val="001F703B"/>
    <w:rsid w:val="002054FA"/>
    <w:rsid w:val="00225256"/>
    <w:rsid w:val="0024352E"/>
    <w:rsid w:val="00245A0D"/>
    <w:rsid w:val="002467BD"/>
    <w:rsid w:val="0026309B"/>
    <w:rsid w:val="00280A2A"/>
    <w:rsid w:val="00280F23"/>
    <w:rsid w:val="00284D9D"/>
    <w:rsid w:val="00294FEB"/>
    <w:rsid w:val="002A09A6"/>
    <w:rsid w:val="002B6502"/>
    <w:rsid w:val="002B78FD"/>
    <w:rsid w:val="002C2C1D"/>
    <w:rsid w:val="002C659E"/>
    <w:rsid w:val="002E18AB"/>
    <w:rsid w:val="002F5290"/>
    <w:rsid w:val="003041E4"/>
    <w:rsid w:val="003161DB"/>
    <w:rsid w:val="00325B75"/>
    <w:rsid w:val="00331589"/>
    <w:rsid w:val="003326A7"/>
    <w:rsid w:val="00346372"/>
    <w:rsid w:val="003C40CB"/>
    <w:rsid w:val="003C46F3"/>
    <w:rsid w:val="003D1063"/>
    <w:rsid w:val="003D20B4"/>
    <w:rsid w:val="003D21B0"/>
    <w:rsid w:val="00406D6A"/>
    <w:rsid w:val="00423585"/>
    <w:rsid w:val="004259AA"/>
    <w:rsid w:val="004402D4"/>
    <w:rsid w:val="004422C6"/>
    <w:rsid w:val="00445B8A"/>
    <w:rsid w:val="0045310A"/>
    <w:rsid w:val="00465A30"/>
    <w:rsid w:val="00471E15"/>
    <w:rsid w:val="00477A8B"/>
    <w:rsid w:val="004A03A1"/>
    <w:rsid w:val="004A562C"/>
    <w:rsid w:val="004A7411"/>
    <w:rsid w:val="004B0B98"/>
    <w:rsid w:val="004B0FE3"/>
    <w:rsid w:val="004B4E85"/>
    <w:rsid w:val="004C6228"/>
    <w:rsid w:val="004E1E16"/>
    <w:rsid w:val="004E72E3"/>
    <w:rsid w:val="004F1391"/>
    <w:rsid w:val="004F27BC"/>
    <w:rsid w:val="004F2C50"/>
    <w:rsid w:val="004F3A04"/>
    <w:rsid w:val="005062CF"/>
    <w:rsid w:val="005152E0"/>
    <w:rsid w:val="00516D08"/>
    <w:rsid w:val="00543480"/>
    <w:rsid w:val="00551610"/>
    <w:rsid w:val="00554528"/>
    <w:rsid w:val="0056348A"/>
    <w:rsid w:val="00564D79"/>
    <w:rsid w:val="00574D76"/>
    <w:rsid w:val="00582554"/>
    <w:rsid w:val="00592E1F"/>
    <w:rsid w:val="005A226D"/>
    <w:rsid w:val="005A2D54"/>
    <w:rsid w:val="005C205D"/>
    <w:rsid w:val="005D0A5B"/>
    <w:rsid w:val="005E56B2"/>
    <w:rsid w:val="005F2AB5"/>
    <w:rsid w:val="0060069B"/>
    <w:rsid w:val="00603387"/>
    <w:rsid w:val="0062201D"/>
    <w:rsid w:val="00626B9D"/>
    <w:rsid w:val="00633927"/>
    <w:rsid w:val="00633BC1"/>
    <w:rsid w:val="0064358A"/>
    <w:rsid w:val="00646BE4"/>
    <w:rsid w:val="00655A0E"/>
    <w:rsid w:val="0065648A"/>
    <w:rsid w:val="00661004"/>
    <w:rsid w:val="0066535E"/>
    <w:rsid w:val="00665A66"/>
    <w:rsid w:val="00670C46"/>
    <w:rsid w:val="00674D07"/>
    <w:rsid w:val="00677540"/>
    <w:rsid w:val="0069259C"/>
    <w:rsid w:val="006961D7"/>
    <w:rsid w:val="006B06E7"/>
    <w:rsid w:val="006B6459"/>
    <w:rsid w:val="006B6D1C"/>
    <w:rsid w:val="006C7900"/>
    <w:rsid w:val="006F3F97"/>
    <w:rsid w:val="007046C4"/>
    <w:rsid w:val="00712115"/>
    <w:rsid w:val="007152F3"/>
    <w:rsid w:val="00733DBF"/>
    <w:rsid w:val="00763AAF"/>
    <w:rsid w:val="00794D40"/>
    <w:rsid w:val="007B1136"/>
    <w:rsid w:val="007D3B61"/>
    <w:rsid w:val="007E01D0"/>
    <w:rsid w:val="007E16B6"/>
    <w:rsid w:val="007E2BDF"/>
    <w:rsid w:val="007E518C"/>
    <w:rsid w:val="007E544A"/>
    <w:rsid w:val="007F0AAA"/>
    <w:rsid w:val="007F3259"/>
    <w:rsid w:val="00802652"/>
    <w:rsid w:val="00832C13"/>
    <w:rsid w:val="008331C1"/>
    <w:rsid w:val="0084120B"/>
    <w:rsid w:val="00845675"/>
    <w:rsid w:val="008546D3"/>
    <w:rsid w:val="00863021"/>
    <w:rsid w:val="00865417"/>
    <w:rsid w:val="00866F6E"/>
    <w:rsid w:val="008711C9"/>
    <w:rsid w:val="00874C50"/>
    <w:rsid w:val="008851C8"/>
    <w:rsid w:val="008915C3"/>
    <w:rsid w:val="008943E7"/>
    <w:rsid w:val="008A0A9F"/>
    <w:rsid w:val="008A2840"/>
    <w:rsid w:val="008A56B3"/>
    <w:rsid w:val="008B02CA"/>
    <w:rsid w:val="008B5055"/>
    <w:rsid w:val="008D04CA"/>
    <w:rsid w:val="008D3A9B"/>
    <w:rsid w:val="008D47A7"/>
    <w:rsid w:val="008D5129"/>
    <w:rsid w:val="008D68FA"/>
    <w:rsid w:val="008E0C01"/>
    <w:rsid w:val="008E524E"/>
    <w:rsid w:val="008F2859"/>
    <w:rsid w:val="00916BA1"/>
    <w:rsid w:val="00916F0C"/>
    <w:rsid w:val="00921DD3"/>
    <w:rsid w:val="00922BC1"/>
    <w:rsid w:val="00947FD6"/>
    <w:rsid w:val="00961682"/>
    <w:rsid w:val="00963B5F"/>
    <w:rsid w:val="00964286"/>
    <w:rsid w:val="00966633"/>
    <w:rsid w:val="00970B4E"/>
    <w:rsid w:val="00972082"/>
    <w:rsid w:val="00986BF4"/>
    <w:rsid w:val="00986E1B"/>
    <w:rsid w:val="009922ED"/>
    <w:rsid w:val="0099440B"/>
    <w:rsid w:val="009C49BB"/>
    <w:rsid w:val="009C51F1"/>
    <w:rsid w:val="009E5A50"/>
    <w:rsid w:val="009F5293"/>
    <w:rsid w:val="00A07D31"/>
    <w:rsid w:val="00A16034"/>
    <w:rsid w:val="00A2450C"/>
    <w:rsid w:val="00A258A5"/>
    <w:rsid w:val="00A3713C"/>
    <w:rsid w:val="00A4614F"/>
    <w:rsid w:val="00A5162D"/>
    <w:rsid w:val="00A56A29"/>
    <w:rsid w:val="00A64BFD"/>
    <w:rsid w:val="00A72397"/>
    <w:rsid w:val="00A95CB5"/>
    <w:rsid w:val="00AB74FB"/>
    <w:rsid w:val="00AC4190"/>
    <w:rsid w:val="00AC5689"/>
    <w:rsid w:val="00AC6BBE"/>
    <w:rsid w:val="00AD0D64"/>
    <w:rsid w:val="00AD24B6"/>
    <w:rsid w:val="00AD448B"/>
    <w:rsid w:val="00AD7E8F"/>
    <w:rsid w:val="00AF05E8"/>
    <w:rsid w:val="00B03BC3"/>
    <w:rsid w:val="00B03D73"/>
    <w:rsid w:val="00B0416F"/>
    <w:rsid w:val="00B07FEE"/>
    <w:rsid w:val="00B115FA"/>
    <w:rsid w:val="00B2424B"/>
    <w:rsid w:val="00B25E1D"/>
    <w:rsid w:val="00B4609E"/>
    <w:rsid w:val="00B4669D"/>
    <w:rsid w:val="00B51AF8"/>
    <w:rsid w:val="00B55514"/>
    <w:rsid w:val="00B57792"/>
    <w:rsid w:val="00B60A09"/>
    <w:rsid w:val="00B737FF"/>
    <w:rsid w:val="00B75A84"/>
    <w:rsid w:val="00B76030"/>
    <w:rsid w:val="00B81650"/>
    <w:rsid w:val="00B825D9"/>
    <w:rsid w:val="00B82C5C"/>
    <w:rsid w:val="00B91624"/>
    <w:rsid w:val="00B94A20"/>
    <w:rsid w:val="00B972DD"/>
    <w:rsid w:val="00BA48EE"/>
    <w:rsid w:val="00BB098B"/>
    <w:rsid w:val="00BB0FBB"/>
    <w:rsid w:val="00BC0547"/>
    <w:rsid w:val="00BD1079"/>
    <w:rsid w:val="00BD1C5A"/>
    <w:rsid w:val="00BD23B9"/>
    <w:rsid w:val="00BE2454"/>
    <w:rsid w:val="00BF571F"/>
    <w:rsid w:val="00C20A22"/>
    <w:rsid w:val="00C22801"/>
    <w:rsid w:val="00C238DA"/>
    <w:rsid w:val="00C30D3A"/>
    <w:rsid w:val="00C30F82"/>
    <w:rsid w:val="00C30FB6"/>
    <w:rsid w:val="00C36200"/>
    <w:rsid w:val="00C37B92"/>
    <w:rsid w:val="00C42CE6"/>
    <w:rsid w:val="00C464D0"/>
    <w:rsid w:val="00C46858"/>
    <w:rsid w:val="00C54926"/>
    <w:rsid w:val="00C60022"/>
    <w:rsid w:val="00C63E01"/>
    <w:rsid w:val="00C654FE"/>
    <w:rsid w:val="00C80A53"/>
    <w:rsid w:val="00C8399B"/>
    <w:rsid w:val="00C867D3"/>
    <w:rsid w:val="00C97BFF"/>
    <w:rsid w:val="00CB362E"/>
    <w:rsid w:val="00CC0E1A"/>
    <w:rsid w:val="00CC420A"/>
    <w:rsid w:val="00CC50AE"/>
    <w:rsid w:val="00CD4F9B"/>
    <w:rsid w:val="00CE0AAC"/>
    <w:rsid w:val="00CF6B67"/>
    <w:rsid w:val="00D2036C"/>
    <w:rsid w:val="00D311B2"/>
    <w:rsid w:val="00D3456B"/>
    <w:rsid w:val="00D76813"/>
    <w:rsid w:val="00D7693B"/>
    <w:rsid w:val="00D769C3"/>
    <w:rsid w:val="00D81AE1"/>
    <w:rsid w:val="00D94C53"/>
    <w:rsid w:val="00DD09CF"/>
    <w:rsid w:val="00DE4AF6"/>
    <w:rsid w:val="00E22348"/>
    <w:rsid w:val="00E3560A"/>
    <w:rsid w:val="00E555B7"/>
    <w:rsid w:val="00E568DD"/>
    <w:rsid w:val="00E630B0"/>
    <w:rsid w:val="00E65019"/>
    <w:rsid w:val="00E65E4E"/>
    <w:rsid w:val="00E80A25"/>
    <w:rsid w:val="00E90B67"/>
    <w:rsid w:val="00E974CF"/>
    <w:rsid w:val="00EA6CC3"/>
    <w:rsid w:val="00EB199D"/>
    <w:rsid w:val="00EB543C"/>
    <w:rsid w:val="00EB7488"/>
    <w:rsid w:val="00ED3B15"/>
    <w:rsid w:val="00ED7976"/>
    <w:rsid w:val="00EE049F"/>
    <w:rsid w:val="00EE3750"/>
    <w:rsid w:val="00EE48FC"/>
    <w:rsid w:val="00EE714D"/>
    <w:rsid w:val="00F2200A"/>
    <w:rsid w:val="00F320A8"/>
    <w:rsid w:val="00F7117D"/>
    <w:rsid w:val="00F73133"/>
    <w:rsid w:val="00F900E8"/>
    <w:rsid w:val="00F9315B"/>
    <w:rsid w:val="00F97BFA"/>
    <w:rsid w:val="00FA2B29"/>
    <w:rsid w:val="00FA37E3"/>
    <w:rsid w:val="00FA6359"/>
    <w:rsid w:val="00FB3E84"/>
    <w:rsid w:val="00FB3F4B"/>
    <w:rsid w:val="00FB51B5"/>
    <w:rsid w:val="00FC078D"/>
    <w:rsid w:val="00FC2A97"/>
    <w:rsid w:val="00FC3FD5"/>
    <w:rsid w:val="00FC5E8D"/>
    <w:rsid w:val="00FE123E"/>
    <w:rsid w:val="00FE4E7B"/>
    <w:rsid w:val="00FF0DA6"/>
    <w:rsid w:val="00FF6A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3C82"/>
  <w15:docId w15:val="{A4BDB585-AC6C-489A-9749-98006099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46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8D04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865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FC2A9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2467BD"/>
    <w:pPr>
      <w:spacing w:after="0" w:line="280" w:lineRule="atLeast"/>
      <w:jc w:val="both"/>
    </w:pPr>
    <w:rPr>
      <w:rFonts w:ascii="Arial" w:eastAsia="Times New Roman" w:hAnsi="Arial" w:cs="Times New Roman"/>
      <w:b/>
      <w:sz w:val="28"/>
      <w:szCs w:val="24"/>
    </w:rPr>
  </w:style>
  <w:style w:type="character" w:customStyle="1" w:styleId="Overskrift1Tegn">
    <w:name w:val="Overskrift 1 Tegn"/>
    <w:basedOn w:val="Standardskrifttypeiafsnit"/>
    <w:link w:val="Overskrift1"/>
    <w:uiPriority w:val="9"/>
    <w:rsid w:val="008546D3"/>
    <w:rPr>
      <w:rFonts w:asciiTheme="majorHAnsi" w:eastAsiaTheme="majorEastAsia" w:hAnsiTheme="majorHAnsi" w:cstheme="majorBidi"/>
      <w:color w:val="365F91" w:themeColor="accent1" w:themeShade="BF"/>
      <w:sz w:val="32"/>
      <w:szCs w:val="32"/>
    </w:rPr>
  </w:style>
  <w:style w:type="paragraph" w:styleId="Listeafsnit">
    <w:name w:val="List Paragraph"/>
    <w:basedOn w:val="Normal"/>
    <w:uiPriority w:val="34"/>
    <w:qFormat/>
    <w:rsid w:val="008F2859"/>
    <w:pPr>
      <w:ind w:left="720"/>
      <w:contextualSpacing/>
    </w:pPr>
  </w:style>
  <w:style w:type="table" w:styleId="Gittertabel2-farve1">
    <w:name w:val="Grid Table 2 Accent 1"/>
    <w:basedOn w:val="Tabel-Normal"/>
    <w:uiPriority w:val="47"/>
    <w:rsid w:val="008F285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1">
    <w:name w:val="List Table 1 Light Accent 1"/>
    <w:basedOn w:val="Tabel-Normal"/>
    <w:uiPriority w:val="46"/>
    <w:rsid w:val="008F285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verskrift2Tegn">
    <w:name w:val="Overskrift 2 Tegn"/>
    <w:basedOn w:val="Standardskrifttypeiafsnit"/>
    <w:link w:val="Overskrift2"/>
    <w:uiPriority w:val="9"/>
    <w:rsid w:val="008D04CA"/>
    <w:rPr>
      <w:rFonts w:asciiTheme="majorHAnsi" w:eastAsiaTheme="majorEastAsia" w:hAnsiTheme="majorHAnsi" w:cstheme="majorBidi"/>
      <w:color w:val="365F91" w:themeColor="accent1" w:themeShade="BF"/>
      <w:sz w:val="26"/>
      <w:szCs w:val="26"/>
    </w:rPr>
  </w:style>
  <w:style w:type="character" w:styleId="Strk">
    <w:name w:val="Strong"/>
    <w:basedOn w:val="Standardskrifttypeiafsnit"/>
    <w:uiPriority w:val="22"/>
    <w:qFormat/>
    <w:rsid w:val="00633BC1"/>
    <w:rPr>
      <w:b/>
      <w:bCs/>
    </w:rPr>
  </w:style>
  <w:style w:type="character" w:customStyle="1" w:styleId="Overskrift3Tegn">
    <w:name w:val="Overskrift 3 Tegn"/>
    <w:basedOn w:val="Standardskrifttypeiafsnit"/>
    <w:link w:val="Overskrift3"/>
    <w:uiPriority w:val="9"/>
    <w:rsid w:val="00865417"/>
    <w:rPr>
      <w:rFonts w:asciiTheme="majorHAnsi" w:eastAsiaTheme="majorEastAsia" w:hAnsiTheme="majorHAnsi" w:cstheme="majorBidi"/>
      <w:color w:val="243F60" w:themeColor="accent1" w:themeShade="7F"/>
      <w:sz w:val="24"/>
      <w:szCs w:val="24"/>
    </w:rPr>
  </w:style>
  <w:style w:type="paragraph" w:styleId="Overskrift">
    <w:name w:val="TOC Heading"/>
    <w:basedOn w:val="Overskrift1"/>
    <w:next w:val="Normal"/>
    <w:uiPriority w:val="39"/>
    <w:unhideWhenUsed/>
    <w:qFormat/>
    <w:rsid w:val="000B4287"/>
    <w:pPr>
      <w:spacing w:line="259" w:lineRule="auto"/>
      <w:outlineLvl w:val="9"/>
    </w:pPr>
    <w:rPr>
      <w:lang w:eastAsia="da-DK"/>
    </w:rPr>
  </w:style>
  <w:style w:type="paragraph" w:styleId="Indholdsfortegnelse1">
    <w:name w:val="toc 1"/>
    <w:basedOn w:val="Normal"/>
    <w:next w:val="Normal"/>
    <w:autoRedefine/>
    <w:uiPriority w:val="39"/>
    <w:unhideWhenUsed/>
    <w:rsid w:val="000B4287"/>
    <w:pPr>
      <w:spacing w:after="100"/>
    </w:pPr>
  </w:style>
  <w:style w:type="paragraph" w:styleId="Indholdsfortegnelse2">
    <w:name w:val="toc 2"/>
    <w:basedOn w:val="Normal"/>
    <w:next w:val="Normal"/>
    <w:autoRedefine/>
    <w:uiPriority w:val="39"/>
    <w:unhideWhenUsed/>
    <w:rsid w:val="000B4287"/>
    <w:pPr>
      <w:spacing w:after="100"/>
      <w:ind w:left="220"/>
    </w:pPr>
  </w:style>
  <w:style w:type="paragraph" w:styleId="Indholdsfortegnelse3">
    <w:name w:val="toc 3"/>
    <w:basedOn w:val="Normal"/>
    <w:next w:val="Normal"/>
    <w:autoRedefine/>
    <w:uiPriority w:val="39"/>
    <w:unhideWhenUsed/>
    <w:rsid w:val="000B4287"/>
    <w:pPr>
      <w:spacing w:after="100"/>
      <w:ind w:left="440"/>
    </w:pPr>
  </w:style>
  <w:style w:type="character" w:styleId="Hyperlink">
    <w:name w:val="Hyperlink"/>
    <w:basedOn w:val="Standardskrifttypeiafsnit"/>
    <w:uiPriority w:val="99"/>
    <w:unhideWhenUsed/>
    <w:rsid w:val="000B4287"/>
    <w:rPr>
      <w:color w:val="0000FF" w:themeColor="hyperlink"/>
      <w:u w:val="single"/>
    </w:rPr>
  </w:style>
  <w:style w:type="table" w:styleId="Listetabel3-farve1">
    <w:name w:val="List Table 3 Accent 1"/>
    <w:basedOn w:val="Tabel-Normal"/>
    <w:uiPriority w:val="48"/>
    <w:rsid w:val="0024352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gitter-lys">
    <w:name w:val="Grid Table Light"/>
    <w:basedOn w:val="Tabel-Normal"/>
    <w:uiPriority w:val="40"/>
    <w:rsid w:val="002435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4">
    <w:name w:val="Plain Table 4"/>
    <w:basedOn w:val="Tabel-Normal"/>
    <w:uiPriority w:val="44"/>
    <w:rsid w:val="002435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C2A9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4Tegn">
    <w:name w:val="Overskrift 4 Tegn"/>
    <w:basedOn w:val="Standardskrifttypeiafsnit"/>
    <w:link w:val="Overskrift4"/>
    <w:uiPriority w:val="9"/>
    <w:semiHidden/>
    <w:rsid w:val="00FC2A97"/>
    <w:rPr>
      <w:rFonts w:asciiTheme="majorHAnsi" w:eastAsiaTheme="majorEastAsia" w:hAnsiTheme="majorHAnsi" w:cstheme="majorBidi"/>
      <w:i/>
      <w:iCs/>
      <w:color w:val="365F91" w:themeColor="accent1" w:themeShade="BF"/>
    </w:rPr>
  </w:style>
  <w:style w:type="paragraph" w:customStyle="1" w:styleId="ng-scope">
    <w:name w:val="ng-scope"/>
    <w:basedOn w:val="Normal"/>
    <w:rsid w:val="00FC2A9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FC2A97"/>
    <w:rPr>
      <w:i/>
      <w:iCs/>
    </w:rPr>
  </w:style>
  <w:style w:type="character" w:styleId="Kommentarhenvisning">
    <w:name w:val="annotation reference"/>
    <w:basedOn w:val="Standardskrifttypeiafsnit"/>
    <w:uiPriority w:val="99"/>
    <w:semiHidden/>
    <w:unhideWhenUsed/>
    <w:rsid w:val="007F0AAA"/>
    <w:rPr>
      <w:sz w:val="16"/>
      <w:szCs w:val="16"/>
    </w:rPr>
  </w:style>
  <w:style w:type="paragraph" w:styleId="Kommentartekst">
    <w:name w:val="annotation text"/>
    <w:basedOn w:val="Normal"/>
    <w:link w:val="KommentartekstTegn"/>
    <w:uiPriority w:val="99"/>
    <w:unhideWhenUsed/>
    <w:rsid w:val="007F0AAA"/>
    <w:pPr>
      <w:spacing w:line="240" w:lineRule="auto"/>
    </w:pPr>
    <w:rPr>
      <w:sz w:val="20"/>
      <w:szCs w:val="20"/>
    </w:rPr>
  </w:style>
  <w:style w:type="character" w:customStyle="1" w:styleId="KommentartekstTegn">
    <w:name w:val="Kommentartekst Tegn"/>
    <w:basedOn w:val="Standardskrifttypeiafsnit"/>
    <w:link w:val="Kommentartekst"/>
    <w:uiPriority w:val="99"/>
    <w:rsid w:val="007F0AAA"/>
    <w:rPr>
      <w:sz w:val="20"/>
      <w:szCs w:val="20"/>
    </w:rPr>
  </w:style>
  <w:style w:type="paragraph" w:styleId="Kommentaremne">
    <w:name w:val="annotation subject"/>
    <w:basedOn w:val="Kommentartekst"/>
    <w:next w:val="Kommentartekst"/>
    <w:link w:val="KommentaremneTegn"/>
    <w:uiPriority w:val="99"/>
    <w:semiHidden/>
    <w:unhideWhenUsed/>
    <w:rsid w:val="007F0AAA"/>
    <w:rPr>
      <w:b/>
      <w:bCs/>
    </w:rPr>
  </w:style>
  <w:style w:type="character" w:customStyle="1" w:styleId="KommentaremneTegn">
    <w:name w:val="Kommentaremne Tegn"/>
    <w:basedOn w:val="KommentartekstTegn"/>
    <w:link w:val="Kommentaremne"/>
    <w:uiPriority w:val="99"/>
    <w:semiHidden/>
    <w:rsid w:val="007F0AAA"/>
    <w:rPr>
      <w:b/>
      <w:bCs/>
      <w:sz w:val="20"/>
      <w:szCs w:val="20"/>
    </w:rPr>
  </w:style>
  <w:style w:type="character" w:styleId="Ulstomtale">
    <w:name w:val="Unresolved Mention"/>
    <w:basedOn w:val="Standardskrifttypeiafsnit"/>
    <w:uiPriority w:val="99"/>
    <w:semiHidden/>
    <w:unhideWhenUsed/>
    <w:rsid w:val="00FF6A9A"/>
    <w:rPr>
      <w:color w:val="605E5C"/>
      <w:shd w:val="clear" w:color="auto" w:fill="E1DFDD"/>
    </w:rPr>
  </w:style>
  <w:style w:type="character" w:styleId="BesgtLink">
    <w:name w:val="FollowedHyperlink"/>
    <w:basedOn w:val="Standardskrifttypeiafsnit"/>
    <w:uiPriority w:val="99"/>
    <w:semiHidden/>
    <w:unhideWhenUsed/>
    <w:rsid w:val="00885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8871">
      <w:bodyDiv w:val="1"/>
      <w:marLeft w:val="0"/>
      <w:marRight w:val="0"/>
      <w:marTop w:val="0"/>
      <w:marBottom w:val="0"/>
      <w:divBdr>
        <w:top w:val="none" w:sz="0" w:space="0" w:color="auto"/>
        <w:left w:val="none" w:sz="0" w:space="0" w:color="auto"/>
        <w:bottom w:val="none" w:sz="0" w:space="0" w:color="auto"/>
        <w:right w:val="none" w:sz="0" w:space="0" w:color="auto"/>
      </w:divBdr>
    </w:div>
    <w:div w:id="253831788">
      <w:bodyDiv w:val="1"/>
      <w:marLeft w:val="0"/>
      <w:marRight w:val="0"/>
      <w:marTop w:val="0"/>
      <w:marBottom w:val="0"/>
      <w:divBdr>
        <w:top w:val="none" w:sz="0" w:space="0" w:color="auto"/>
        <w:left w:val="none" w:sz="0" w:space="0" w:color="auto"/>
        <w:bottom w:val="none" w:sz="0" w:space="0" w:color="auto"/>
        <w:right w:val="none" w:sz="0" w:space="0" w:color="auto"/>
      </w:divBdr>
    </w:div>
    <w:div w:id="314140225">
      <w:bodyDiv w:val="1"/>
      <w:marLeft w:val="0"/>
      <w:marRight w:val="0"/>
      <w:marTop w:val="0"/>
      <w:marBottom w:val="0"/>
      <w:divBdr>
        <w:top w:val="none" w:sz="0" w:space="0" w:color="auto"/>
        <w:left w:val="none" w:sz="0" w:space="0" w:color="auto"/>
        <w:bottom w:val="none" w:sz="0" w:space="0" w:color="auto"/>
        <w:right w:val="none" w:sz="0" w:space="0" w:color="auto"/>
      </w:divBdr>
    </w:div>
    <w:div w:id="379591412">
      <w:bodyDiv w:val="1"/>
      <w:marLeft w:val="0"/>
      <w:marRight w:val="0"/>
      <w:marTop w:val="0"/>
      <w:marBottom w:val="0"/>
      <w:divBdr>
        <w:top w:val="none" w:sz="0" w:space="0" w:color="auto"/>
        <w:left w:val="none" w:sz="0" w:space="0" w:color="auto"/>
        <w:bottom w:val="none" w:sz="0" w:space="0" w:color="auto"/>
        <w:right w:val="none" w:sz="0" w:space="0" w:color="auto"/>
      </w:divBdr>
    </w:div>
    <w:div w:id="457726487">
      <w:bodyDiv w:val="1"/>
      <w:marLeft w:val="0"/>
      <w:marRight w:val="0"/>
      <w:marTop w:val="0"/>
      <w:marBottom w:val="0"/>
      <w:divBdr>
        <w:top w:val="none" w:sz="0" w:space="0" w:color="auto"/>
        <w:left w:val="none" w:sz="0" w:space="0" w:color="auto"/>
        <w:bottom w:val="none" w:sz="0" w:space="0" w:color="auto"/>
        <w:right w:val="none" w:sz="0" w:space="0" w:color="auto"/>
      </w:divBdr>
    </w:div>
    <w:div w:id="519664320">
      <w:bodyDiv w:val="1"/>
      <w:marLeft w:val="0"/>
      <w:marRight w:val="0"/>
      <w:marTop w:val="0"/>
      <w:marBottom w:val="0"/>
      <w:divBdr>
        <w:top w:val="none" w:sz="0" w:space="0" w:color="auto"/>
        <w:left w:val="none" w:sz="0" w:space="0" w:color="auto"/>
        <w:bottom w:val="none" w:sz="0" w:space="0" w:color="auto"/>
        <w:right w:val="none" w:sz="0" w:space="0" w:color="auto"/>
      </w:divBdr>
    </w:div>
    <w:div w:id="700016512">
      <w:bodyDiv w:val="1"/>
      <w:marLeft w:val="0"/>
      <w:marRight w:val="0"/>
      <w:marTop w:val="0"/>
      <w:marBottom w:val="0"/>
      <w:divBdr>
        <w:top w:val="none" w:sz="0" w:space="0" w:color="auto"/>
        <w:left w:val="none" w:sz="0" w:space="0" w:color="auto"/>
        <w:bottom w:val="none" w:sz="0" w:space="0" w:color="auto"/>
        <w:right w:val="none" w:sz="0" w:space="0" w:color="auto"/>
      </w:divBdr>
    </w:div>
    <w:div w:id="790637404">
      <w:bodyDiv w:val="1"/>
      <w:marLeft w:val="0"/>
      <w:marRight w:val="0"/>
      <w:marTop w:val="0"/>
      <w:marBottom w:val="0"/>
      <w:divBdr>
        <w:top w:val="none" w:sz="0" w:space="0" w:color="auto"/>
        <w:left w:val="none" w:sz="0" w:space="0" w:color="auto"/>
        <w:bottom w:val="none" w:sz="0" w:space="0" w:color="auto"/>
        <w:right w:val="none" w:sz="0" w:space="0" w:color="auto"/>
      </w:divBdr>
    </w:div>
    <w:div w:id="803734742">
      <w:bodyDiv w:val="1"/>
      <w:marLeft w:val="0"/>
      <w:marRight w:val="0"/>
      <w:marTop w:val="0"/>
      <w:marBottom w:val="0"/>
      <w:divBdr>
        <w:top w:val="none" w:sz="0" w:space="0" w:color="auto"/>
        <w:left w:val="none" w:sz="0" w:space="0" w:color="auto"/>
        <w:bottom w:val="none" w:sz="0" w:space="0" w:color="auto"/>
        <w:right w:val="none" w:sz="0" w:space="0" w:color="auto"/>
      </w:divBdr>
    </w:div>
    <w:div w:id="833448852">
      <w:bodyDiv w:val="1"/>
      <w:marLeft w:val="0"/>
      <w:marRight w:val="0"/>
      <w:marTop w:val="0"/>
      <w:marBottom w:val="0"/>
      <w:divBdr>
        <w:top w:val="none" w:sz="0" w:space="0" w:color="auto"/>
        <w:left w:val="none" w:sz="0" w:space="0" w:color="auto"/>
        <w:bottom w:val="none" w:sz="0" w:space="0" w:color="auto"/>
        <w:right w:val="none" w:sz="0" w:space="0" w:color="auto"/>
      </w:divBdr>
      <w:divsChild>
        <w:div w:id="831676907">
          <w:marLeft w:val="-225"/>
          <w:marRight w:val="-225"/>
          <w:marTop w:val="0"/>
          <w:marBottom w:val="0"/>
          <w:divBdr>
            <w:top w:val="none" w:sz="0" w:space="0" w:color="auto"/>
            <w:left w:val="none" w:sz="0" w:space="0" w:color="auto"/>
            <w:bottom w:val="none" w:sz="0" w:space="0" w:color="auto"/>
            <w:right w:val="none" w:sz="0" w:space="0" w:color="auto"/>
          </w:divBdr>
          <w:divsChild>
            <w:div w:id="61413279">
              <w:marLeft w:val="0"/>
              <w:marRight w:val="0"/>
              <w:marTop w:val="0"/>
              <w:marBottom w:val="0"/>
              <w:divBdr>
                <w:top w:val="none" w:sz="0" w:space="0" w:color="auto"/>
                <w:left w:val="none" w:sz="0" w:space="0" w:color="auto"/>
                <w:bottom w:val="none" w:sz="0" w:space="0" w:color="auto"/>
                <w:right w:val="none" w:sz="0" w:space="0" w:color="auto"/>
              </w:divBdr>
            </w:div>
          </w:divsChild>
        </w:div>
        <w:div w:id="917444494">
          <w:marLeft w:val="-225"/>
          <w:marRight w:val="-225"/>
          <w:marTop w:val="0"/>
          <w:marBottom w:val="0"/>
          <w:divBdr>
            <w:top w:val="none" w:sz="0" w:space="0" w:color="auto"/>
            <w:left w:val="none" w:sz="0" w:space="0" w:color="auto"/>
            <w:bottom w:val="none" w:sz="0" w:space="0" w:color="auto"/>
            <w:right w:val="none" w:sz="0" w:space="0" w:color="auto"/>
          </w:divBdr>
          <w:divsChild>
            <w:div w:id="6755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0821">
      <w:bodyDiv w:val="1"/>
      <w:marLeft w:val="0"/>
      <w:marRight w:val="0"/>
      <w:marTop w:val="0"/>
      <w:marBottom w:val="0"/>
      <w:divBdr>
        <w:top w:val="none" w:sz="0" w:space="0" w:color="auto"/>
        <w:left w:val="none" w:sz="0" w:space="0" w:color="auto"/>
        <w:bottom w:val="none" w:sz="0" w:space="0" w:color="auto"/>
        <w:right w:val="none" w:sz="0" w:space="0" w:color="auto"/>
      </w:divBdr>
    </w:div>
    <w:div w:id="1041710247">
      <w:bodyDiv w:val="1"/>
      <w:marLeft w:val="0"/>
      <w:marRight w:val="0"/>
      <w:marTop w:val="0"/>
      <w:marBottom w:val="0"/>
      <w:divBdr>
        <w:top w:val="none" w:sz="0" w:space="0" w:color="auto"/>
        <w:left w:val="none" w:sz="0" w:space="0" w:color="auto"/>
        <w:bottom w:val="none" w:sz="0" w:space="0" w:color="auto"/>
        <w:right w:val="none" w:sz="0" w:space="0" w:color="auto"/>
      </w:divBdr>
    </w:div>
    <w:div w:id="1085613966">
      <w:bodyDiv w:val="1"/>
      <w:marLeft w:val="0"/>
      <w:marRight w:val="0"/>
      <w:marTop w:val="0"/>
      <w:marBottom w:val="0"/>
      <w:divBdr>
        <w:top w:val="none" w:sz="0" w:space="0" w:color="auto"/>
        <w:left w:val="none" w:sz="0" w:space="0" w:color="auto"/>
        <w:bottom w:val="none" w:sz="0" w:space="0" w:color="auto"/>
        <w:right w:val="none" w:sz="0" w:space="0" w:color="auto"/>
      </w:divBdr>
    </w:div>
    <w:div w:id="1094789709">
      <w:bodyDiv w:val="1"/>
      <w:marLeft w:val="0"/>
      <w:marRight w:val="0"/>
      <w:marTop w:val="0"/>
      <w:marBottom w:val="0"/>
      <w:divBdr>
        <w:top w:val="none" w:sz="0" w:space="0" w:color="auto"/>
        <w:left w:val="none" w:sz="0" w:space="0" w:color="auto"/>
        <w:bottom w:val="none" w:sz="0" w:space="0" w:color="auto"/>
        <w:right w:val="none" w:sz="0" w:space="0" w:color="auto"/>
      </w:divBdr>
    </w:div>
    <w:div w:id="1122066788">
      <w:bodyDiv w:val="1"/>
      <w:marLeft w:val="0"/>
      <w:marRight w:val="0"/>
      <w:marTop w:val="0"/>
      <w:marBottom w:val="0"/>
      <w:divBdr>
        <w:top w:val="none" w:sz="0" w:space="0" w:color="auto"/>
        <w:left w:val="none" w:sz="0" w:space="0" w:color="auto"/>
        <w:bottom w:val="none" w:sz="0" w:space="0" w:color="auto"/>
        <w:right w:val="none" w:sz="0" w:space="0" w:color="auto"/>
      </w:divBdr>
    </w:div>
    <w:div w:id="1339036282">
      <w:bodyDiv w:val="1"/>
      <w:marLeft w:val="0"/>
      <w:marRight w:val="0"/>
      <w:marTop w:val="0"/>
      <w:marBottom w:val="0"/>
      <w:divBdr>
        <w:top w:val="none" w:sz="0" w:space="0" w:color="auto"/>
        <w:left w:val="none" w:sz="0" w:space="0" w:color="auto"/>
        <w:bottom w:val="none" w:sz="0" w:space="0" w:color="auto"/>
        <w:right w:val="none" w:sz="0" w:space="0" w:color="auto"/>
      </w:divBdr>
    </w:div>
    <w:div w:id="1397046461">
      <w:bodyDiv w:val="1"/>
      <w:marLeft w:val="0"/>
      <w:marRight w:val="0"/>
      <w:marTop w:val="0"/>
      <w:marBottom w:val="0"/>
      <w:divBdr>
        <w:top w:val="none" w:sz="0" w:space="0" w:color="auto"/>
        <w:left w:val="none" w:sz="0" w:space="0" w:color="auto"/>
        <w:bottom w:val="none" w:sz="0" w:space="0" w:color="auto"/>
        <w:right w:val="none" w:sz="0" w:space="0" w:color="auto"/>
      </w:divBdr>
      <w:divsChild>
        <w:div w:id="781847431">
          <w:marLeft w:val="0"/>
          <w:marRight w:val="0"/>
          <w:marTop w:val="0"/>
          <w:marBottom w:val="0"/>
          <w:divBdr>
            <w:top w:val="none" w:sz="0" w:space="0" w:color="auto"/>
            <w:left w:val="none" w:sz="0" w:space="0" w:color="auto"/>
            <w:bottom w:val="none" w:sz="0" w:space="0" w:color="auto"/>
            <w:right w:val="none" w:sz="0" w:space="0" w:color="auto"/>
          </w:divBdr>
        </w:div>
        <w:div w:id="1488663897">
          <w:marLeft w:val="0"/>
          <w:marRight w:val="0"/>
          <w:marTop w:val="0"/>
          <w:marBottom w:val="0"/>
          <w:divBdr>
            <w:top w:val="none" w:sz="0" w:space="0" w:color="auto"/>
            <w:left w:val="none" w:sz="0" w:space="0" w:color="auto"/>
            <w:bottom w:val="none" w:sz="0" w:space="0" w:color="auto"/>
            <w:right w:val="none" w:sz="0" w:space="0" w:color="auto"/>
          </w:divBdr>
        </w:div>
        <w:div w:id="646325728">
          <w:marLeft w:val="0"/>
          <w:marRight w:val="0"/>
          <w:marTop w:val="0"/>
          <w:marBottom w:val="0"/>
          <w:divBdr>
            <w:top w:val="none" w:sz="0" w:space="0" w:color="auto"/>
            <w:left w:val="none" w:sz="0" w:space="0" w:color="auto"/>
            <w:bottom w:val="none" w:sz="0" w:space="0" w:color="auto"/>
            <w:right w:val="none" w:sz="0" w:space="0" w:color="auto"/>
          </w:divBdr>
        </w:div>
        <w:div w:id="801732448">
          <w:marLeft w:val="0"/>
          <w:marRight w:val="0"/>
          <w:marTop w:val="0"/>
          <w:marBottom w:val="0"/>
          <w:divBdr>
            <w:top w:val="none" w:sz="0" w:space="0" w:color="auto"/>
            <w:left w:val="none" w:sz="0" w:space="0" w:color="auto"/>
            <w:bottom w:val="none" w:sz="0" w:space="0" w:color="auto"/>
            <w:right w:val="none" w:sz="0" w:space="0" w:color="auto"/>
          </w:divBdr>
        </w:div>
        <w:div w:id="1850094291">
          <w:marLeft w:val="0"/>
          <w:marRight w:val="0"/>
          <w:marTop w:val="0"/>
          <w:marBottom w:val="0"/>
          <w:divBdr>
            <w:top w:val="none" w:sz="0" w:space="0" w:color="auto"/>
            <w:left w:val="none" w:sz="0" w:space="0" w:color="auto"/>
            <w:bottom w:val="none" w:sz="0" w:space="0" w:color="auto"/>
            <w:right w:val="none" w:sz="0" w:space="0" w:color="auto"/>
          </w:divBdr>
        </w:div>
        <w:div w:id="1710180576">
          <w:marLeft w:val="0"/>
          <w:marRight w:val="0"/>
          <w:marTop w:val="0"/>
          <w:marBottom w:val="0"/>
          <w:divBdr>
            <w:top w:val="none" w:sz="0" w:space="0" w:color="auto"/>
            <w:left w:val="none" w:sz="0" w:space="0" w:color="auto"/>
            <w:bottom w:val="none" w:sz="0" w:space="0" w:color="auto"/>
            <w:right w:val="none" w:sz="0" w:space="0" w:color="auto"/>
          </w:divBdr>
          <w:divsChild>
            <w:div w:id="2091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2302">
      <w:bodyDiv w:val="1"/>
      <w:marLeft w:val="0"/>
      <w:marRight w:val="0"/>
      <w:marTop w:val="0"/>
      <w:marBottom w:val="0"/>
      <w:divBdr>
        <w:top w:val="none" w:sz="0" w:space="0" w:color="auto"/>
        <w:left w:val="none" w:sz="0" w:space="0" w:color="auto"/>
        <w:bottom w:val="none" w:sz="0" w:space="0" w:color="auto"/>
        <w:right w:val="none" w:sz="0" w:space="0" w:color="auto"/>
      </w:divBdr>
    </w:div>
    <w:div w:id="1449816340">
      <w:bodyDiv w:val="1"/>
      <w:marLeft w:val="0"/>
      <w:marRight w:val="0"/>
      <w:marTop w:val="0"/>
      <w:marBottom w:val="0"/>
      <w:divBdr>
        <w:top w:val="none" w:sz="0" w:space="0" w:color="auto"/>
        <w:left w:val="none" w:sz="0" w:space="0" w:color="auto"/>
        <w:bottom w:val="none" w:sz="0" w:space="0" w:color="auto"/>
        <w:right w:val="none" w:sz="0" w:space="0" w:color="auto"/>
      </w:divBdr>
    </w:div>
    <w:div w:id="1600025443">
      <w:bodyDiv w:val="1"/>
      <w:marLeft w:val="0"/>
      <w:marRight w:val="0"/>
      <w:marTop w:val="0"/>
      <w:marBottom w:val="0"/>
      <w:divBdr>
        <w:top w:val="none" w:sz="0" w:space="0" w:color="auto"/>
        <w:left w:val="none" w:sz="0" w:space="0" w:color="auto"/>
        <w:bottom w:val="none" w:sz="0" w:space="0" w:color="auto"/>
        <w:right w:val="none" w:sz="0" w:space="0" w:color="auto"/>
      </w:divBdr>
    </w:div>
    <w:div w:id="1667442942">
      <w:bodyDiv w:val="1"/>
      <w:marLeft w:val="0"/>
      <w:marRight w:val="0"/>
      <w:marTop w:val="0"/>
      <w:marBottom w:val="0"/>
      <w:divBdr>
        <w:top w:val="none" w:sz="0" w:space="0" w:color="auto"/>
        <w:left w:val="none" w:sz="0" w:space="0" w:color="auto"/>
        <w:bottom w:val="none" w:sz="0" w:space="0" w:color="auto"/>
        <w:right w:val="none" w:sz="0" w:space="0" w:color="auto"/>
      </w:divBdr>
    </w:div>
    <w:div w:id="1817213330">
      <w:bodyDiv w:val="1"/>
      <w:marLeft w:val="0"/>
      <w:marRight w:val="0"/>
      <w:marTop w:val="0"/>
      <w:marBottom w:val="0"/>
      <w:divBdr>
        <w:top w:val="none" w:sz="0" w:space="0" w:color="auto"/>
        <w:left w:val="none" w:sz="0" w:space="0" w:color="auto"/>
        <w:bottom w:val="none" w:sz="0" w:space="0" w:color="auto"/>
        <w:right w:val="none" w:sz="0" w:space="0" w:color="auto"/>
      </w:divBdr>
    </w:div>
    <w:div w:id="20207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news-room/fact-sheets/detail/tuberculosi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807/1560-7917.ES.2019.24.44.190023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un.gl/emner/borgere/tuberkulose" TargetMode="External"/><Relationship Id="rId5" Type="http://schemas.openxmlformats.org/officeDocument/2006/relationships/settings" Target="settings.xml"/><Relationship Id="rId15" Type="http://schemas.openxmlformats.org/officeDocument/2006/relationships/hyperlink" Target="https://www.sundhed.dk/borger/patienthaandbogen/infektioner/sygdomme/tuberkulose/tuberkulose-latent/" TargetMode="External"/><Relationship Id="rId10" Type="http://schemas.openxmlformats.org/officeDocument/2006/relationships/hyperlink" Target="https://www.sundhed.dk/sundhedsfaglig/laegehaandbogen/lunger/tilstande-og-sygdomme/infektioner/tuberkulose-lung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si.dk/sygdomme-beredskab-og-forskning/sygdomsleksikon/t/tuberkulose" TargetMode="External"/><Relationship Id="rId14" Type="http://schemas.openxmlformats.org/officeDocument/2006/relationships/hyperlink" Target="https://bank.stat.gl/pxweb/da/Greenland/Greenland__BE__BE99__BE990120/BEXST1.PX/?rxid=BEXST123-04-2023+10%3a42%3a0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fa\AppData\Local\cBrain\F2\.tmp\e87080b6dccf4adbb96e483f71b0059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5646A-9719-4246-AB86-8A2ECD573308}">
  <ds:schemaRefs>
    <ds:schemaRef ds:uri="Captia"/>
  </ds:schemaRefs>
</ds:datastoreItem>
</file>

<file path=customXml/itemProps2.xml><?xml version="1.0" encoding="utf-8"?>
<ds:datastoreItem xmlns:ds="http://schemas.openxmlformats.org/officeDocument/2006/customXml" ds:itemID="{8798C8DA-8827-4B6F-8C24-4B55F118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e87080b6dccf4adbb96e483f71b00590</Template>
  <TotalTime>2</TotalTime>
  <Pages>10</Pages>
  <Words>3804</Words>
  <Characters>21686</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Lohmann Faber</dc:creator>
  <cp:lastModifiedBy>Louise Lohmann Faber</cp:lastModifiedBy>
  <cp:revision>3</cp:revision>
  <cp:lastPrinted>2023-03-29T15:46:00Z</cp:lastPrinted>
  <dcterms:created xsi:type="dcterms:W3CDTF">2023-05-25T12:12:00Z</dcterms:created>
  <dcterms:modified xsi:type="dcterms:W3CDTF">2023-05-25T13:04:00Z</dcterms:modified>
</cp:coreProperties>
</file>