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444" w:rsidRDefault="00232444" w:rsidP="00232444"/>
    <w:p w:rsidR="00232444" w:rsidRPr="00BD4D4E" w:rsidRDefault="00D17AA3" w:rsidP="00BD4D4E">
      <w:pPr>
        <w:jc w:val="center"/>
        <w:rPr>
          <w:b/>
          <w:sz w:val="28"/>
          <w:szCs w:val="28"/>
        </w:rPr>
      </w:pPr>
      <w:r>
        <w:rPr>
          <w:b/>
          <w:sz w:val="28"/>
          <w:szCs w:val="28"/>
        </w:rPr>
        <w:t>Forløbsbeskrivelse om Kina</w:t>
      </w:r>
    </w:p>
    <w:p w:rsidR="00E746BD" w:rsidRPr="00BD4D4E" w:rsidRDefault="00E746BD" w:rsidP="00BD4D4E">
      <w:pPr>
        <w:jc w:val="center"/>
        <w:rPr>
          <w:b/>
          <w:sz w:val="28"/>
          <w:szCs w:val="28"/>
        </w:rPr>
      </w:pPr>
    </w:p>
    <w:p w:rsidR="00AB310B" w:rsidRPr="00BD4D4E" w:rsidRDefault="00AB310B" w:rsidP="00E746BD">
      <w:pPr>
        <w:spacing w:line="360" w:lineRule="auto"/>
        <w:rPr>
          <w:sz w:val="28"/>
          <w:szCs w:val="28"/>
          <w:u w:val="single"/>
        </w:rPr>
      </w:pPr>
      <w:r w:rsidRPr="00BD4D4E">
        <w:rPr>
          <w:sz w:val="28"/>
          <w:szCs w:val="28"/>
          <w:u w:val="single"/>
        </w:rPr>
        <w:t>Introduktion og motivation</w:t>
      </w:r>
    </w:p>
    <w:p w:rsidR="00E746BD" w:rsidRDefault="00232444" w:rsidP="00E746BD">
      <w:pPr>
        <w:spacing w:line="360" w:lineRule="auto"/>
      </w:pPr>
      <w:r>
        <w:t xml:space="preserve">Kina er et land man ofte hører om i medierne og som tit berører emner unge </w:t>
      </w:r>
      <w:r w:rsidR="00E746BD">
        <w:t>kan</w:t>
      </w:r>
      <w:r w:rsidR="00436D46">
        <w:t xml:space="preserve"> </w:t>
      </w:r>
      <w:r>
        <w:t xml:space="preserve">forventes at være interesserede i. Kina fremstår som et land, der både virker skræmmende og dragende, fascinerende og </w:t>
      </w:r>
      <w:proofErr w:type="spellStart"/>
      <w:r>
        <w:t>u</w:t>
      </w:r>
      <w:r w:rsidR="00EB46E2">
        <w:t>mennneskeligt</w:t>
      </w:r>
      <w:proofErr w:type="spellEnd"/>
      <w:r>
        <w:t>. De fleste elever ved godt</w:t>
      </w:r>
      <w:r w:rsidR="00436D46">
        <w:t xml:space="preserve"> at Kina</w:t>
      </w:r>
      <w:r w:rsidR="00A740ED">
        <w:t xml:space="preserve"> er verdens folkerigeste land, nogle har sikkert også hørt om 1-barns politikken og den hårde skole- og uddannelsespolitik Kina fører overfor landets børn og unge. Disse emner og mange andre er opla</w:t>
      </w:r>
      <w:r w:rsidR="00B0452E">
        <w:t>gte at tage fat på i kulturfag og som må tænkes at vække elevernes interesse naturligt.</w:t>
      </w:r>
      <w:r w:rsidR="00B0452E">
        <w:br/>
      </w:r>
      <w:r w:rsidR="00A740ED">
        <w:t>L</w:t>
      </w:r>
      <w:r>
        <w:t xml:space="preserve">andet fremstår som en stor og skarp </w:t>
      </w:r>
      <w:r w:rsidR="00436D46">
        <w:t>verdens</w:t>
      </w:r>
      <w:r>
        <w:t>konkurrent på mange f</w:t>
      </w:r>
      <w:r w:rsidR="00A740ED">
        <w:t xml:space="preserve">elter. Kina </w:t>
      </w:r>
      <w:r>
        <w:t>er</w:t>
      </w:r>
      <w:r w:rsidR="00A740ED">
        <w:t xml:space="preserve"> et land</w:t>
      </w:r>
      <w:r>
        <w:t xml:space="preserve"> i rivende udvikling </w:t>
      </w:r>
      <w:r w:rsidR="00EB46E2">
        <w:t>-</w:t>
      </w:r>
      <w:r>
        <w:t>økonomi</w:t>
      </w:r>
      <w:r w:rsidR="00A740ED">
        <w:t xml:space="preserve">sk og industrielt, men </w:t>
      </w:r>
      <w:r w:rsidR="00E746BD">
        <w:t>hvilket</w:t>
      </w:r>
      <w:r>
        <w:t xml:space="preserve"> også </w:t>
      </w:r>
      <w:r w:rsidR="00A740ED">
        <w:t xml:space="preserve">afføder store omkostninger menneskeligt og miljømæssigt. For at forstå Kinas kultur i dag bliver man nødt til at sætte sig ind i de historiske forhold og særlige kulturfænomener, som må menes at have betydning for </w:t>
      </w:r>
      <w:r w:rsidR="002B2605">
        <w:t xml:space="preserve">kinesernes tankesæt, normer, politik, samfundsstruktur, familiemønstre osv. </w:t>
      </w:r>
    </w:p>
    <w:p w:rsidR="00AB310B" w:rsidRDefault="00AB310B" w:rsidP="00E746BD">
      <w:pPr>
        <w:spacing w:line="360" w:lineRule="auto"/>
      </w:pPr>
      <w:bookmarkStart w:id="0" w:name="_GoBack"/>
      <w:bookmarkEnd w:id="0"/>
    </w:p>
    <w:p w:rsidR="00AB310B" w:rsidRPr="00BD4D4E" w:rsidRDefault="00AB310B" w:rsidP="00E746BD">
      <w:pPr>
        <w:spacing w:line="360" w:lineRule="auto"/>
        <w:rPr>
          <w:sz w:val="28"/>
          <w:szCs w:val="28"/>
          <w:u w:val="single"/>
        </w:rPr>
      </w:pPr>
      <w:r w:rsidRPr="00BD4D4E">
        <w:rPr>
          <w:sz w:val="28"/>
          <w:szCs w:val="28"/>
          <w:u w:val="single"/>
        </w:rPr>
        <w:t xml:space="preserve">Introduktion til forløb og materialevalg </w:t>
      </w:r>
    </w:p>
    <w:p w:rsidR="00232444" w:rsidRDefault="00E746BD" w:rsidP="00E746BD">
      <w:pPr>
        <w:spacing w:line="360" w:lineRule="auto"/>
      </w:pPr>
      <w:r>
        <w:t>For at eleverne kan få</w:t>
      </w:r>
      <w:r w:rsidR="002B2605">
        <w:t xml:space="preserve"> en kort belysning af disse forhold er der taget udgangspunkt i bogen ”ansigt til ansigt med kineserne ” hvori følgende emner er læst og gennemgået: befolkningsmønster, bosætningsmønster, </w:t>
      </w:r>
      <w:proofErr w:type="spellStart"/>
      <w:r w:rsidR="002B2605">
        <w:t>hukou</w:t>
      </w:r>
      <w:proofErr w:type="spellEnd"/>
      <w:r w:rsidR="002B2605">
        <w:t xml:space="preserve">-systemet, et-barns politikken, familien som enhed, børneopdragelse og den lille kejser fænomenet. </w:t>
      </w:r>
      <w:r w:rsidR="00F20B18">
        <w:t xml:space="preserve">I forbindelse med gennemgang af </w:t>
      </w:r>
      <w:r w:rsidR="00BB096C">
        <w:t xml:space="preserve">nogle af </w:t>
      </w:r>
      <w:r w:rsidR="00F20B18">
        <w:t xml:space="preserve">disse </w:t>
      </w:r>
      <w:r w:rsidR="00BB096C">
        <w:t>temaer (afhængig af interesse og relevans) forventes det at eleverne får et</w:t>
      </w:r>
      <w:r w:rsidR="002B2605">
        <w:t xml:space="preserve"> fundament at stå på for at kunne forstå og arbejde videre med nogle mere konkrete og kulturspecifikke emner om Kina. </w:t>
      </w:r>
      <w:r w:rsidR="00D17AA3">
        <w:t xml:space="preserve">(fx uddannelse, børneopdragelse, arbejdsmoral, etik) </w:t>
      </w:r>
      <w:r w:rsidR="00D17AA3">
        <w:br/>
        <w:t xml:space="preserve">Endvidere </w:t>
      </w:r>
      <w:r w:rsidR="00F20B18">
        <w:t>henvises til ”horisont” (DR) der har lavet en spændende dokumentar om Kina i dag, kinesernes levevilkår og daglige udfordringer.</w:t>
      </w:r>
    </w:p>
    <w:p w:rsidR="00436D46" w:rsidRDefault="00233EB6" w:rsidP="00E746BD">
      <w:pPr>
        <w:spacing w:line="360" w:lineRule="auto"/>
      </w:pPr>
      <w:r>
        <w:t>Udgangspunktet er Kina, men et oplagt kulturfagsrelevant emne at arbejde videre med er Kinas syn og møde med omverdenen og vice versa – historisk og nutidigt. Til at belyse dette kan man tage udgangspunkt i de kulturmøder mellem øst / vest, som finder sted i forbindelse med handel af fx krydderier, porcelæn, silke osv., der voksede kraftigt i 1700-tallet og som var med til at skabe utallige kulturmøder med eller uden fordomme og ster</w:t>
      </w:r>
      <w:r w:rsidR="00F20B18">
        <w:t>e</w:t>
      </w:r>
      <w:r>
        <w:t xml:space="preserve">otypiske forestillinger om hinanden. </w:t>
      </w:r>
      <w:r w:rsidR="00173522">
        <w:t>(A</w:t>
      </w:r>
      <w:r w:rsidR="00436D46">
        <w:t xml:space="preserve">nvend for eksempel tekster og kilder i bogen ”kulturmøder”). </w:t>
      </w:r>
    </w:p>
    <w:p w:rsidR="00233EB6" w:rsidRDefault="00233EB6" w:rsidP="00E746BD">
      <w:pPr>
        <w:spacing w:line="360" w:lineRule="auto"/>
      </w:pPr>
      <w:r>
        <w:lastRenderedPageBreak/>
        <w:t>Et andet udgangspunkt for skildring</w:t>
      </w:r>
      <w:r w:rsidR="00436D46">
        <w:t>en</w:t>
      </w:r>
      <w:r>
        <w:t xml:space="preserve"> af kulturmøder og kultursyn kunne være at tage udgangspunkt i USA’s immigrationshistorie fra midten af 1850’erne hvor </w:t>
      </w:r>
      <w:r w:rsidR="00FF5EB5">
        <w:t xml:space="preserve">store grupper kinesiske immigrantarbejdere rejste til USA for at bidrage med arbejdskraft i forbindelse med bl.a. etablering af den transatlantiske jernbane. DR2 har lavet en spændende dokumentar udsendelse, der belyser netop dette emne, men mon ikke man også kan finde skreven litteratur herom hvis det er det man går efter. Et videre afsæt kunne være at ”tage på en rejse” til det nuværende </w:t>
      </w:r>
      <w:proofErr w:type="spellStart"/>
      <w:r w:rsidR="00FF5EB5">
        <w:t>Chinatown</w:t>
      </w:r>
      <w:proofErr w:type="spellEnd"/>
      <w:r w:rsidR="00FF5EB5">
        <w:t xml:space="preserve"> i New York, som i sig selv er et helt særligt </w:t>
      </w:r>
      <w:r w:rsidR="00173522">
        <w:t>kultur</w:t>
      </w:r>
      <w:r w:rsidR="00FF5EB5">
        <w:t xml:space="preserve">fænomen, men også med henblik på bl.a. at arbejde med fagbegreberne ”assimilation”, ”integration” og ”segregation”.  Endelig kan det afslutningsvist foreslås at man ser 1 af programmerne ”at være hvid i Kina” (DR) der går tæt på kineserne og deres syn på vesten. </w:t>
      </w:r>
    </w:p>
    <w:p w:rsidR="00DE6B41" w:rsidRDefault="00DE6B41" w:rsidP="00E746BD">
      <w:pPr>
        <w:spacing w:line="360" w:lineRule="auto"/>
      </w:pPr>
      <w:r>
        <w:t xml:space="preserve">Emnet lægger op til at man som underviser </w:t>
      </w:r>
      <w:r w:rsidR="00173522">
        <w:t xml:space="preserve">kan dreje det i den retning </w:t>
      </w:r>
      <w:r>
        <w:t xml:space="preserve">man finder mest vedkommende og interessant. Dvs. man kan nemt udelade nogle af de førnævnte temaer og gå i dybden med andre </w:t>
      </w:r>
      <w:r w:rsidR="00D305E0">
        <w:t>som fx uddannelse og børneopdragelse og i forlænge</w:t>
      </w:r>
      <w:r w:rsidR="00436D46">
        <w:t>lse af et fokus på Kina rette</w:t>
      </w:r>
      <w:r w:rsidR="00D305E0">
        <w:t xml:space="preserve"> et fokus på forholdene i Grønland med henblik på en sammenligning. (materiale til denne vi</w:t>
      </w:r>
      <w:r w:rsidR="00436D46">
        <w:t>n</w:t>
      </w:r>
      <w:r w:rsidR="00D305E0">
        <w:t>kling er dog ikke foreslået i dette forløb, men kunne være oplagt at arbejde videre med)</w:t>
      </w:r>
    </w:p>
    <w:p w:rsidR="00E746BD" w:rsidRDefault="00E746BD" w:rsidP="00E746BD">
      <w:pPr>
        <w:spacing w:line="360" w:lineRule="auto"/>
      </w:pPr>
    </w:p>
    <w:p w:rsidR="00E746BD" w:rsidRPr="00E746BD" w:rsidRDefault="00E746BD" w:rsidP="00E746BD">
      <w:pPr>
        <w:spacing w:line="360" w:lineRule="auto"/>
        <w:rPr>
          <w:b/>
        </w:rPr>
      </w:pPr>
      <w:r w:rsidRPr="00E746BD">
        <w:rPr>
          <w:b/>
        </w:rPr>
        <w:t xml:space="preserve">Kernestoffet </w:t>
      </w:r>
    </w:p>
    <w:p w:rsidR="00E746BD" w:rsidRPr="00073307" w:rsidRDefault="00E746BD" w:rsidP="00E746BD">
      <w:pPr>
        <w:spacing w:line="360" w:lineRule="auto"/>
      </w:pPr>
      <w:r>
        <w:t>Stort set alle kernestofpunkter kan berøres i forbindelse med emnet</w:t>
      </w:r>
      <w:r w:rsidR="00173522">
        <w:t>;</w:t>
      </w:r>
    </w:p>
    <w:p w:rsidR="00E746BD" w:rsidRDefault="00E746BD" w:rsidP="00E746BD">
      <w:pPr>
        <w:pStyle w:val="Listeafsnit"/>
        <w:numPr>
          <w:ilvl w:val="0"/>
          <w:numId w:val="1"/>
        </w:numPr>
        <w:spacing w:line="360" w:lineRule="auto"/>
      </w:pPr>
      <w:r>
        <w:t>Kulturbegrebet</w:t>
      </w:r>
    </w:p>
    <w:p w:rsidR="00E746BD" w:rsidRDefault="00E746BD" w:rsidP="00E746BD">
      <w:pPr>
        <w:pStyle w:val="Listeafsnit"/>
        <w:numPr>
          <w:ilvl w:val="0"/>
          <w:numId w:val="1"/>
        </w:numPr>
        <w:spacing w:line="360" w:lineRule="auto"/>
      </w:pPr>
      <w:r>
        <w:t>Traditionel og nutidig grønlandsk kultur i et globalt perspektiv (såfremt man vælger at sammenligne nogle af temaerne med forholde i Grønland)</w:t>
      </w:r>
    </w:p>
    <w:p w:rsidR="00E746BD" w:rsidRDefault="00E746BD" w:rsidP="00E746BD">
      <w:pPr>
        <w:pStyle w:val="Listeafsnit"/>
        <w:numPr>
          <w:ilvl w:val="0"/>
          <w:numId w:val="1"/>
        </w:numPr>
        <w:spacing w:line="360" w:lineRule="auto"/>
      </w:pPr>
      <w:r>
        <w:t>Vestlige- og ikke vestlige kulturformer</w:t>
      </w:r>
    </w:p>
    <w:p w:rsidR="00E746BD" w:rsidRDefault="00E746BD" w:rsidP="00E746BD">
      <w:pPr>
        <w:pStyle w:val="Listeafsnit"/>
        <w:numPr>
          <w:ilvl w:val="0"/>
          <w:numId w:val="1"/>
        </w:numPr>
        <w:spacing w:line="360" w:lineRule="auto"/>
      </w:pPr>
      <w:r>
        <w:t>Kommunikationsformer, herunder interkulturel, lavkontekstuel, højkontekstuel</w:t>
      </w:r>
    </w:p>
    <w:p w:rsidR="00E746BD" w:rsidRDefault="00E746BD" w:rsidP="00E746BD">
      <w:pPr>
        <w:pStyle w:val="Listeafsnit"/>
        <w:numPr>
          <w:ilvl w:val="0"/>
          <w:numId w:val="1"/>
        </w:numPr>
        <w:spacing w:line="360" w:lineRule="auto"/>
      </w:pPr>
      <w:r>
        <w:t>Kulturforståelse og kulturmisforståelse eksempelvis i forhold til begreberne stereotyper og etnocentrisme</w:t>
      </w:r>
    </w:p>
    <w:p w:rsidR="00D305E0" w:rsidRDefault="00D305E0" w:rsidP="00E746BD">
      <w:pPr>
        <w:spacing w:line="360" w:lineRule="auto"/>
      </w:pPr>
    </w:p>
    <w:p w:rsidR="00173522" w:rsidRDefault="00173522" w:rsidP="00E746BD">
      <w:pPr>
        <w:spacing w:line="360" w:lineRule="auto"/>
        <w:rPr>
          <w:b/>
        </w:rPr>
      </w:pPr>
      <w:r>
        <w:rPr>
          <w:b/>
        </w:rPr>
        <w:t>Mål og tidspunkt for afvikling af forløbet:</w:t>
      </w:r>
      <w:r w:rsidR="00D305E0" w:rsidRPr="00CC624D">
        <w:rPr>
          <w:b/>
        </w:rPr>
        <w:t xml:space="preserve"> </w:t>
      </w:r>
    </w:p>
    <w:p w:rsidR="00436D46" w:rsidRDefault="00173522" w:rsidP="00E746BD">
      <w:pPr>
        <w:spacing w:line="360" w:lineRule="auto"/>
      </w:pPr>
      <w:r w:rsidRPr="00173522">
        <w:t>Målet</w:t>
      </w:r>
      <w:r>
        <w:rPr>
          <w:b/>
        </w:rPr>
        <w:t xml:space="preserve"> </w:t>
      </w:r>
      <w:r w:rsidR="00001BBA">
        <w:t>er at eleverne får indblik i tematikker i en ikke-vestlig kultur og anvender deres teore</w:t>
      </w:r>
      <w:r w:rsidR="00B0452E">
        <w:t>tiske viden i bestræbelsen på</w:t>
      </w:r>
      <w:r w:rsidR="00001BBA">
        <w:t xml:space="preserve"> at forstå sammenhænge, problematikker</w:t>
      </w:r>
      <w:r>
        <w:t>, integration</w:t>
      </w:r>
      <w:r w:rsidR="00001BBA">
        <w:t xml:space="preserve"> og kultursyn. Det er nok fordelagtigt at arbejde med temaet </w:t>
      </w:r>
      <w:r w:rsidR="00001BBA" w:rsidRPr="00173522">
        <w:rPr>
          <w:i/>
        </w:rPr>
        <w:t>efter</w:t>
      </w:r>
      <w:r w:rsidR="00B0452E">
        <w:t xml:space="preserve"> at</w:t>
      </w:r>
      <w:r w:rsidR="00001BBA">
        <w:t xml:space="preserve"> man har lavet en grundlæggende teoretisk introduktion til kulturbegreberne og andre relevante kulturfagsbegreber, som kan anvendes i behandlingen</w:t>
      </w:r>
      <w:r w:rsidR="00B0452E">
        <w:t xml:space="preserve"> og analysen</w:t>
      </w:r>
      <w:r w:rsidR="00001BBA">
        <w:t xml:space="preserve"> af det empiriske ma</w:t>
      </w:r>
      <w:r w:rsidR="00337CF1">
        <w:t xml:space="preserve">teriale. </w:t>
      </w:r>
      <w:r>
        <w:t>Man kan</w:t>
      </w:r>
      <w:r w:rsidR="00337CF1">
        <w:t xml:space="preserve"> arbejde med forløbet både på B og C </w:t>
      </w:r>
      <w:r w:rsidR="00337CF1">
        <w:lastRenderedPageBreak/>
        <w:t xml:space="preserve">niveau. Vælger man at arbejde med det på C-niveau i grundforløbet, er det nok en god ide at fokusere på 2 emner man går i dybden med, således at der er et specifik afgrænset fokus til eksamen, som eleverne </w:t>
      </w:r>
      <w:r w:rsidR="00B0452E">
        <w:t xml:space="preserve">kan nå at indlære og forholde sig til på den korte tid der er. Arbejder man med temaet på B-niveau kan man passende brede det ud på </w:t>
      </w:r>
      <w:r w:rsidR="00436D46">
        <w:t>flere emner</w:t>
      </w:r>
      <w:r w:rsidR="00B0452E">
        <w:t xml:space="preserve">. </w:t>
      </w:r>
    </w:p>
    <w:p w:rsidR="00D305E0" w:rsidRDefault="00B0452E" w:rsidP="00E746BD">
      <w:pPr>
        <w:spacing w:line="360" w:lineRule="auto"/>
      </w:pPr>
      <w:r>
        <w:t>Det er nemt at afgrænse og tilpasse afhængig af tid, energi og interesse.</w:t>
      </w:r>
    </w:p>
    <w:p w:rsidR="00B0452E" w:rsidRDefault="00B0452E" w:rsidP="00E746BD">
      <w:pPr>
        <w:spacing w:line="360" w:lineRule="auto"/>
      </w:pPr>
    </w:p>
    <w:p w:rsidR="00B0452E" w:rsidRDefault="00B0452E" w:rsidP="00E746BD">
      <w:pPr>
        <w:spacing w:line="360" w:lineRule="auto"/>
        <w:rPr>
          <w:b/>
        </w:rPr>
      </w:pPr>
      <w:r w:rsidRPr="00B0452E">
        <w:rPr>
          <w:b/>
        </w:rPr>
        <w:t>Tværfagligt samarbejde</w:t>
      </w:r>
    </w:p>
    <w:p w:rsidR="00B0452E" w:rsidRDefault="00B0452E" w:rsidP="00E746BD">
      <w:pPr>
        <w:spacing w:line="360" w:lineRule="auto"/>
      </w:pPr>
      <w:r>
        <w:t xml:space="preserve">Man kan sagtens forestille sig </w:t>
      </w:r>
      <w:r w:rsidR="00436D46">
        <w:t>et tværfagligt samarbejde med for eksempel samfundsfag eller psykologi hvis man for eksempel arbejder med emnet læring og intelligens eller børneopdragelse og familiemønstre.</w:t>
      </w:r>
    </w:p>
    <w:p w:rsidR="00436D46" w:rsidRDefault="00436D46" w:rsidP="00E746BD">
      <w:pPr>
        <w:spacing w:line="360" w:lineRule="auto"/>
      </w:pPr>
    </w:p>
    <w:p w:rsidR="00436D46" w:rsidRPr="00436D46" w:rsidRDefault="00436D46" w:rsidP="00E746BD">
      <w:pPr>
        <w:spacing w:line="360" w:lineRule="auto"/>
        <w:rPr>
          <w:b/>
        </w:rPr>
      </w:pPr>
      <w:r w:rsidRPr="00436D46">
        <w:rPr>
          <w:b/>
        </w:rPr>
        <w:t>Undervisningsmateriale</w:t>
      </w:r>
    </w:p>
    <w:p w:rsidR="00436D46" w:rsidRDefault="00436D46" w:rsidP="00E746BD">
      <w:pPr>
        <w:spacing w:line="360" w:lineRule="auto"/>
      </w:pPr>
      <w:r>
        <w:t xml:space="preserve">Følgende materiale er anvendt: </w:t>
      </w:r>
    </w:p>
    <w:p w:rsidR="00436D46" w:rsidRPr="00436D46" w:rsidRDefault="00436D46" w:rsidP="00E746BD">
      <w:pPr>
        <w:pStyle w:val="Listeafsnit"/>
        <w:numPr>
          <w:ilvl w:val="0"/>
          <w:numId w:val="2"/>
        </w:numPr>
        <w:spacing w:line="360" w:lineRule="auto"/>
        <w:rPr>
          <w:b/>
        </w:rPr>
      </w:pPr>
      <w:r w:rsidRPr="00436D46">
        <w:rPr>
          <w:b/>
        </w:rPr>
        <w:t xml:space="preserve">"Ansigt til ansigt med kineserne" religion, historie og samfund af Jens Peter </w:t>
      </w:r>
      <w:proofErr w:type="spellStart"/>
      <w:r w:rsidRPr="00436D46">
        <w:rPr>
          <w:b/>
        </w:rPr>
        <w:t>Fage</w:t>
      </w:r>
      <w:proofErr w:type="spellEnd"/>
      <w:r w:rsidRPr="00436D46">
        <w:rPr>
          <w:b/>
        </w:rPr>
        <w:t xml:space="preserve"> Madsen s. 21-48.</w:t>
      </w:r>
    </w:p>
    <w:p w:rsidR="00436D46" w:rsidRPr="00232444" w:rsidRDefault="00436D46" w:rsidP="00E746BD">
      <w:pPr>
        <w:spacing w:line="360" w:lineRule="auto"/>
      </w:pPr>
      <w:r>
        <w:t>Til læsning om: et-</w:t>
      </w:r>
      <w:proofErr w:type="spellStart"/>
      <w:r w:rsidRPr="00232444">
        <w:t>barnspolitikken</w:t>
      </w:r>
      <w:proofErr w:type="spellEnd"/>
      <w:r w:rsidRPr="00232444">
        <w:t>, konfucianismen, "</w:t>
      </w:r>
      <w:proofErr w:type="spellStart"/>
      <w:r w:rsidRPr="00232444">
        <w:t>jia</w:t>
      </w:r>
      <w:proofErr w:type="spellEnd"/>
      <w:r w:rsidRPr="00232444">
        <w:t>" - familien, den lill</w:t>
      </w:r>
      <w:r>
        <w:t>e kejser, Kina og omverdenen.</w:t>
      </w:r>
    </w:p>
    <w:p w:rsidR="00436D46" w:rsidRPr="00436D46" w:rsidRDefault="00436D46" w:rsidP="00E746BD">
      <w:pPr>
        <w:pStyle w:val="Listeafsnit"/>
        <w:numPr>
          <w:ilvl w:val="0"/>
          <w:numId w:val="2"/>
        </w:numPr>
        <w:spacing w:line="360" w:lineRule="auto"/>
        <w:rPr>
          <w:b/>
        </w:rPr>
      </w:pPr>
      <w:r w:rsidRPr="00436D46">
        <w:rPr>
          <w:b/>
        </w:rPr>
        <w:t>"</w:t>
      </w:r>
      <w:proofErr w:type="spellStart"/>
      <w:r w:rsidRPr="00436D46">
        <w:rPr>
          <w:b/>
        </w:rPr>
        <w:t>Kultoori</w:t>
      </w:r>
      <w:proofErr w:type="spellEnd"/>
      <w:r w:rsidRPr="00436D46">
        <w:rPr>
          <w:b/>
        </w:rPr>
        <w:t xml:space="preserve">", </w:t>
      </w:r>
      <w:proofErr w:type="spellStart"/>
      <w:r w:rsidRPr="00436D46">
        <w:rPr>
          <w:b/>
        </w:rPr>
        <w:t>Jonbert</w:t>
      </w:r>
      <w:proofErr w:type="spellEnd"/>
      <w:r w:rsidRPr="00436D46">
        <w:rPr>
          <w:b/>
        </w:rPr>
        <w:t xml:space="preserve"> Davidsen </w:t>
      </w:r>
      <w:proofErr w:type="spellStart"/>
      <w:r w:rsidRPr="00436D46">
        <w:rPr>
          <w:b/>
        </w:rPr>
        <w:t>m.fl</w:t>
      </w:r>
      <w:proofErr w:type="spellEnd"/>
      <w:r w:rsidRPr="00436D46">
        <w:rPr>
          <w:b/>
        </w:rPr>
        <w:t>, s. 33-41</w:t>
      </w:r>
    </w:p>
    <w:p w:rsidR="00436D46" w:rsidRDefault="00436D46" w:rsidP="00E746BD">
      <w:pPr>
        <w:spacing w:line="360" w:lineRule="auto"/>
      </w:pPr>
      <w:r>
        <w:t xml:space="preserve">Til læsning om: </w:t>
      </w:r>
      <w:r w:rsidRPr="00232444">
        <w:t>Hofstedes kulturdimensioner: stor og lille magtdistance, individualistisk ve</w:t>
      </w:r>
      <w:r>
        <w:t>rsus kollektivistisk kultur.</w:t>
      </w:r>
    </w:p>
    <w:p w:rsidR="00E746BD" w:rsidRPr="00E746BD" w:rsidRDefault="00E746BD" w:rsidP="00E746BD">
      <w:pPr>
        <w:pStyle w:val="Listeafsnit"/>
        <w:numPr>
          <w:ilvl w:val="0"/>
          <w:numId w:val="2"/>
        </w:numPr>
        <w:spacing w:line="360" w:lineRule="auto"/>
        <w:rPr>
          <w:b/>
        </w:rPr>
      </w:pPr>
      <w:proofErr w:type="spellStart"/>
      <w:r w:rsidRPr="00E746BD">
        <w:rPr>
          <w:b/>
        </w:rPr>
        <w:t>Usa</w:t>
      </w:r>
      <w:proofErr w:type="spellEnd"/>
      <w:r w:rsidRPr="00E746BD">
        <w:rPr>
          <w:b/>
        </w:rPr>
        <w:t xml:space="preserve"> – historie og identitet, Niels Bjerre Poulsen s. 46-50 </w:t>
      </w:r>
    </w:p>
    <w:p w:rsidR="00E746BD" w:rsidRPr="00173522" w:rsidRDefault="00E746BD" w:rsidP="00173522">
      <w:pPr>
        <w:pStyle w:val="Listeafsnit"/>
        <w:numPr>
          <w:ilvl w:val="0"/>
          <w:numId w:val="2"/>
        </w:numPr>
        <w:spacing w:line="360" w:lineRule="auto"/>
        <w:rPr>
          <w:b/>
        </w:rPr>
      </w:pPr>
      <w:r>
        <w:rPr>
          <w:b/>
        </w:rPr>
        <w:t>U</w:t>
      </w:r>
      <w:r w:rsidR="00436D46" w:rsidRPr="00E746BD">
        <w:rPr>
          <w:b/>
        </w:rPr>
        <w:t xml:space="preserve">dvalgte artikler fra </w:t>
      </w:r>
      <w:r>
        <w:rPr>
          <w:b/>
        </w:rPr>
        <w:t>”</w:t>
      </w:r>
      <w:proofErr w:type="spellStart"/>
      <w:r w:rsidR="00436D46" w:rsidRPr="00E746BD">
        <w:rPr>
          <w:b/>
        </w:rPr>
        <w:t>politiken</w:t>
      </w:r>
      <w:proofErr w:type="spellEnd"/>
      <w:r>
        <w:rPr>
          <w:b/>
        </w:rPr>
        <w:t>”</w:t>
      </w:r>
      <w:r w:rsidR="00436D46" w:rsidRPr="00E746BD">
        <w:rPr>
          <w:b/>
        </w:rPr>
        <w:t xml:space="preserve"> om sociale, økonomiske, uddannelsesmæssige og kulturelle forhold</w:t>
      </w:r>
    </w:p>
    <w:p w:rsidR="00173522" w:rsidRPr="00173522" w:rsidRDefault="00E746BD" w:rsidP="00E746BD">
      <w:pPr>
        <w:pStyle w:val="Listeafsnit"/>
        <w:numPr>
          <w:ilvl w:val="0"/>
          <w:numId w:val="2"/>
        </w:numPr>
        <w:spacing w:line="360" w:lineRule="auto"/>
        <w:rPr>
          <w:b/>
        </w:rPr>
      </w:pPr>
      <w:r>
        <w:rPr>
          <w:b/>
        </w:rPr>
        <w:t>Kulturmøder – i dansk kolonihistorie, Rostgaard og Schou, s.131-141 + udvalgte kilder</w:t>
      </w:r>
    </w:p>
    <w:p w:rsidR="00436D46" w:rsidRPr="00232444" w:rsidRDefault="00436D46" w:rsidP="00173522">
      <w:pPr>
        <w:pStyle w:val="Listeafsnit"/>
        <w:numPr>
          <w:ilvl w:val="0"/>
          <w:numId w:val="2"/>
        </w:numPr>
        <w:spacing w:line="360" w:lineRule="auto"/>
      </w:pPr>
      <w:r w:rsidRPr="00232444">
        <w:t>-</w:t>
      </w:r>
      <w:r w:rsidRPr="00173522">
        <w:rPr>
          <w:b/>
        </w:rPr>
        <w:t xml:space="preserve"> Historien om New </w:t>
      </w:r>
      <w:proofErr w:type="spellStart"/>
      <w:r w:rsidRPr="00173522">
        <w:rPr>
          <w:b/>
        </w:rPr>
        <w:t>York's</w:t>
      </w:r>
      <w:proofErr w:type="spellEnd"/>
      <w:r w:rsidRPr="00173522">
        <w:rPr>
          <w:b/>
        </w:rPr>
        <w:t xml:space="preserve"> </w:t>
      </w:r>
      <w:proofErr w:type="spellStart"/>
      <w:r w:rsidRPr="00173522">
        <w:rPr>
          <w:b/>
        </w:rPr>
        <w:t>Chinatown</w:t>
      </w:r>
      <w:proofErr w:type="spellEnd"/>
      <w:r w:rsidRPr="00173522">
        <w:rPr>
          <w:b/>
        </w:rPr>
        <w:t xml:space="preserve">: Sarah </w:t>
      </w:r>
      <w:proofErr w:type="spellStart"/>
      <w:r w:rsidRPr="00173522">
        <w:rPr>
          <w:b/>
        </w:rPr>
        <w:t>Waxman</w:t>
      </w:r>
      <w:proofErr w:type="spellEnd"/>
      <w:r w:rsidRPr="00173522">
        <w:rPr>
          <w:b/>
        </w:rPr>
        <w:t xml:space="preserve"> </w:t>
      </w:r>
      <w:r w:rsidRPr="00232444">
        <w:t>(Oversat til dansk af Henning Ditlevsen)</w:t>
      </w:r>
      <w:r w:rsidR="00E746BD">
        <w:t xml:space="preserve"> kan rekvireres hos undertegnede hvis der er interesse herfor.</w:t>
      </w:r>
    </w:p>
    <w:p w:rsidR="00436D46" w:rsidRPr="00E746BD" w:rsidRDefault="00436D46" w:rsidP="00E746BD">
      <w:pPr>
        <w:spacing w:line="360" w:lineRule="auto"/>
        <w:rPr>
          <w:u w:val="single"/>
        </w:rPr>
      </w:pPr>
      <w:r w:rsidRPr="00E746BD">
        <w:rPr>
          <w:u w:val="single"/>
        </w:rPr>
        <w:t>Udsendelser:</w:t>
      </w:r>
    </w:p>
    <w:p w:rsidR="00436D46" w:rsidRPr="00E746BD" w:rsidRDefault="00436D46" w:rsidP="00E746BD">
      <w:pPr>
        <w:pStyle w:val="Listeafsnit"/>
        <w:numPr>
          <w:ilvl w:val="0"/>
          <w:numId w:val="3"/>
        </w:numPr>
        <w:spacing w:line="360" w:lineRule="auto"/>
        <w:rPr>
          <w:b/>
        </w:rPr>
      </w:pPr>
      <w:r w:rsidRPr="00E746BD">
        <w:rPr>
          <w:b/>
        </w:rPr>
        <w:t>"at være hvid i Kina" + ”horisont” om Kina fra dr.dk</w:t>
      </w:r>
    </w:p>
    <w:p w:rsidR="00436D46" w:rsidRDefault="00436D46" w:rsidP="00E746BD">
      <w:pPr>
        <w:pStyle w:val="Listeafsnit"/>
        <w:numPr>
          <w:ilvl w:val="0"/>
          <w:numId w:val="3"/>
        </w:numPr>
        <w:spacing w:line="360" w:lineRule="auto"/>
      </w:pPr>
      <w:r w:rsidRPr="00232444">
        <w:t xml:space="preserve">Dokumentarudsendelser om </w:t>
      </w:r>
      <w:r w:rsidRPr="00173522">
        <w:rPr>
          <w:b/>
        </w:rPr>
        <w:t>USA's historie fra DR2, afsnit 6</w:t>
      </w:r>
      <w:r w:rsidRPr="00232444">
        <w:t>. vedr. kinesernes engagement i tilblivelsen af den transatlantiske jernbane og i den forbindelse amerikanernes syn på den kinesiske mand og kinesisk kultur.</w:t>
      </w:r>
      <w:r w:rsidR="00E746BD">
        <w:t xml:space="preserve"> (kan rekvireres hos undertegnede hvis der er interesse herfor.</w:t>
      </w:r>
    </w:p>
    <w:p w:rsidR="00436D46" w:rsidRPr="00436D46" w:rsidRDefault="00436D46" w:rsidP="00E746BD">
      <w:pPr>
        <w:spacing w:line="360" w:lineRule="auto"/>
      </w:pPr>
    </w:p>
    <w:p w:rsidR="00232444" w:rsidRDefault="00232444" w:rsidP="00232444">
      <w:pPr>
        <w:rPr>
          <w:sz w:val="20"/>
          <w:szCs w:val="20"/>
        </w:rPr>
      </w:pPr>
    </w:p>
    <w:p w:rsidR="00232444" w:rsidRPr="00073307" w:rsidRDefault="00232444" w:rsidP="00232444"/>
    <w:sectPr w:rsidR="00232444" w:rsidRPr="0007330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027E7"/>
    <w:multiLevelType w:val="hybridMultilevel"/>
    <w:tmpl w:val="BF2A489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5D09620B"/>
    <w:multiLevelType w:val="hybridMultilevel"/>
    <w:tmpl w:val="CE3204E6"/>
    <w:lvl w:ilvl="0" w:tplc="297E0F2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68A41620"/>
    <w:multiLevelType w:val="hybridMultilevel"/>
    <w:tmpl w:val="046A9554"/>
    <w:lvl w:ilvl="0" w:tplc="17C64B38">
      <w:start w:val="3"/>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4"/>
    <w:rsid w:val="00001BBA"/>
    <w:rsid w:val="000342AD"/>
    <w:rsid w:val="00073307"/>
    <w:rsid w:val="0011661E"/>
    <w:rsid w:val="00173522"/>
    <w:rsid w:val="00232444"/>
    <w:rsid w:val="00233EB6"/>
    <w:rsid w:val="002B2605"/>
    <w:rsid w:val="002E6916"/>
    <w:rsid w:val="00337CF1"/>
    <w:rsid w:val="00436D46"/>
    <w:rsid w:val="004A45F8"/>
    <w:rsid w:val="00662991"/>
    <w:rsid w:val="006739E1"/>
    <w:rsid w:val="00735077"/>
    <w:rsid w:val="00A740ED"/>
    <w:rsid w:val="00AA1F2B"/>
    <w:rsid w:val="00AB310B"/>
    <w:rsid w:val="00B0452E"/>
    <w:rsid w:val="00BB096C"/>
    <w:rsid w:val="00BD4D4E"/>
    <w:rsid w:val="00BE2C99"/>
    <w:rsid w:val="00C92B54"/>
    <w:rsid w:val="00CC624D"/>
    <w:rsid w:val="00D17AA3"/>
    <w:rsid w:val="00D305E0"/>
    <w:rsid w:val="00DE6B41"/>
    <w:rsid w:val="00E746BD"/>
    <w:rsid w:val="00EB46E2"/>
    <w:rsid w:val="00F20B18"/>
    <w:rsid w:val="00FF5E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3307"/>
    <w:pPr>
      <w:ind w:left="720"/>
      <w:contextualSpacing/>
    </w:pPr>
  </w:style>
  <w:style w:type="paragraph" w:styleId="Markeringsbobletekst">
    <w:name w:val="Balloon Text"/>
    <w:basedOn w:val="Normal"/>
    <w:link w:val="MarkeringsbobletekstTegn"/>
    <w:uiPriority w:val="99"/>
    <w:semiHidden/>
    <w:unhideWhenUsed/>
    <w:rsid w:val="00BD4D4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D4D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3307"/>
    <w:pPr>
      <w:ind w:left="720"/>
      <w:contextualSpacing/>
    </w:pPr>
  </w:style>
  <w:style w:type="paragraph" w:styleId="Markeringsbobletekst">
    <w:name w:val="Balloon Text"/>
    <w:basedOn w:val="Normal"/>
    <w:link w:val="MarkeringsbobletekstTegn"/>
    <w:uiPriority w:val="99"/>
    <w:semiHidden/>
    <w:unhideWhenUsed/>
    <w:rsid w:val="00BD4D4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D4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5588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lpstr>
    </vt:vector>
  </TitlesOfParts>
  <Company>GU Nuuk</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Ivalo Rosing</dc:creator>
  <cp:lastModifiedBy>Astrid Maria Spring Öberg</cp:lastModifiedBy>
  <cp:revision>2</cp:revision>
  <cp:lastPrinted>2015-09-11T13:15:00Z</cp:lastPrinted>
  <dcterms:created xsi:type="dcterms:W3CDTF">2015-11-05T17:47:00Z</dcterms:created>
  <dcterms:modified xsi:type="dcterms:W3CDTF">2015-11-05T17:47:00Z</dcterms:modified>
</cp:coreProperties>
</file>