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D0" w:rsidRPr="005067F0" w:rsidRDefault="00C257D0" w:rsidP="005067F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bookmarkStart w:id="0" w:name="_GoBack"/>
      <w:bookmarkEnd w:id="0"/>
    </w:p>
    <w:p w:rsidR="00C257D0" w:rsidRDefault="00C257D0" w:rsidP="00C257D0">
      <w:pPr>
        <w:spacing w:after="0" w:line="240" w:lineRule="auto"/>
        <w:rPr>
          <w:rStyle w:val="Overskrift2Tegn"/>
        </w:rPr>
      </w:pPr>
    </w:p>
    <w:p w:rsidR="00C257D0" w:rsidRPr="003A109D" w:rsidRDefault="00C257D0" w:rsidP="00C257D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3A109D">
        <w:rPr>
          <w:rStyle w:val="Overskrift2Tegn"/>
        </w:rPr>
        <w:t>Lektionsplan</w:t>
      </w:r>
    </w:p>
    <w:tbl>
      <w:tblPr>
        <w:tblStyle w:val="Tabel-Gitter"/>
        <w:tblpPr w:leftFromText="180" w:rightFromText="180" w:vertAnchor="text" w:horzAnchor="margin" w:tblpX="-5" w:tblpY="279"/>
        <w:tblW w:w="15281" w:type="dxa"/>
        <w:tblLayout w:type="fixed"/>
        <w:tblLook w:val="04A0" w:firstRow="1" w:lastRow="0" w:firstColumn="1" w:lastColumn="0" w:noHBand="0" w:noVBand="1"/>
      </w:tblPr>
      <w:tblGrid>
        <w:gridCol w:w="713"/>
        <w:gridCol w:w="1419"/>
        <w:gridCol w:w="3969"/>
        <w:gridCol w:w="1696"/>
        <w:gridCol w:w="2097"/>
        <w:gridCol w:w="2268"/>
        <w:gridCol w:w="3119"/>
      </w:tblGrid>
      <w:tr w:rsidR="00C257D0" w:rsidRPr="003A109D" w:rsidTr="00734389">
        <w:tc>
          <w:tcPr>
            <w:tcW w:w="713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Lektion nr.</w:t>
            </w:r>
          </w:p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(90 min.)</w:t>
            </w:r>
          </w:p>
        </w:tc>
        <w:tc>
          <w:tcPr>
            <w:tcW w:w="1419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Overordnet overskrift for lektionen</w:t>
            </w:r>
          </w:p>
        </w:tc>
        <w:tc>
          <w:tcPr>
            <w:tcW w:w="3969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Beskrivelse af, hvordan man forestiller sig, at lektionen skal forløbe inkl. arbejdsformer</w:t>
            </w:r>
          </w:p>
        </w:tc>
        <w:tc>
          <w:tcPr>
            <w:tcW w:w="1696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Materiale til eleverne -  opgaver, vejledninger, spørgsmåls-kort, læsestof til eleverne, læsestof til lærerne</w:t>
            </w:r>
          </w:p>
        </w:tc>
        <w:tc>
          <w:tcPr>
            <w:tcW w:w="2097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Baggrundstof henvendt til læreren</w:t>
            </w:r>
          </w:p>
        </w:tc>
        <w:tc>
          <w:tcPr>
            <w:tcW w:w="2268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Vigtige pointer (må gerne stå på tavlen, når timen er slut)</w:t>
            </w:r>
          </w:p>
        </w:tc>
        <w:tc>
          <w:tcPr>
            <w:tcW w:w="3119" w:type="dxa"/>
          </w:tcPr>
          <w:p w:rsidR="00C257D0" w:rsidRPr="00272E26" w:rsidRDefault="00C257D0" w:rsidP="007343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72E26">
              <w:rPr>
                <w:rFonts w:asciiTheme="majorHAnsi" w:hAnsiTheme="majorHAnsi"/>
                <w:b/>
                <w:sz w:val="18"/>
                <w:szCs w:val="18"/>
              </w:rPr>
              <w:t>Læringsmål med lektionen fx hvordan hænger lektionen sammen med den tidligere og hvordan knytter den an til den næste</w:t>
            </w: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Introduktion til forløbet Sociale medier: hvad gør de ved os?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Fordele og ulemper ved sociale medier</w:t>
            </w: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20 min: kortspil over spørgsmålet – hvad gør de sociale medier ved os?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De elever der får røde kort skal sige noget positivt og de med sorte skal sige noget negativt – eleverne sender turen rundt så hver elev siger hvem der skal sige noget efter dem. 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Læreren skriver på tavlen imens, tavlen er opdelt i positive og negative aspekter ved sociale medier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(Det der står på tavlen skal gemmes).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15 min: læs fra s. 11-17 i Netværkssamfundet (de langsomme skal bare læse teksten, og hurtigere kan se mere på tabeller og figurer – hvad kan man sige ud fra dem. </w:t>
            </w:r>
            <w:r>
              <w:rPr>
                <w:sz w:val="18"/>
                <w:szCs w:val="18"/>
              </w:rPr>
              <w:t>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5 min: Hurtigskrivning individuelt – de vigtigste pointer i teksten. Sum med sidemanden – udveksle pointer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10 min: Fælles opsamling. 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Pause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10 min: intro til forløbet og læringsmålene (bl.a. </w:t>
            </w:r>
            <w:r w:rsidRPr="00710AE4">
              <w:rPr>
                <w:sz w:val="18"/>
                <w:szCs w:val="18"/>
              </w:rPr>
              <w:lastRenderedPageBreak/>
              <w:t>hvad er en hypotese)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15 min: Brainstorm –Hvilke spørgsmål vil I gerne have svar på inden for emnet? Eleverne skriver på tavlen. Og skriver sig på, hvor de gerne vil være. </w:t>
            </w:r>
            <w:r>
              <w:rPr>
                <w:sz w:val="18"/>
                <w:szCs w:val="18"/>
              </w:rPr>
              <w:t>Det kan f.eks</w:t>
            </w:r>
            <w:r w:rsidR="00FD6E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være et spørgsmå</w:t>
            </w:r>
            <w:r w:rsidR="00FD6E59">
              <w:rPr>
                <w:sz w:val="18"/>
                <w:szCs w:val="18"/>
              </w:rPr>
              <w:t>l om an</w:t>
            </w:r>
            <w:r>
              <w:rPr>
                <w:sz w:val="18"/>
                <w:szCs w:val="18"/>
              </w:rPr>
              <w:t xml:space="preserve">erkendelse på de sociale </w:t>
            </w:r>
            <w:proofErr w:type="gramStart"/>
            <w:r>
              <w:rPr>
                <w:sz w:val="18"/>
                <w:szCs w:val="18"/>
              </w:rPr>
              <w:t>medier :</w:t>
            </w:r>
            <w:proofErr w:type="gramEnd"/>
            <w:r>
              <w:rPr>
                <w:sz w:val="18"/>
                <w:szCs w:val="18"/>
              </w:rPr>
              <w:t xml:space="preserve"> hvorfor går man op i antallet af likes på nettet. Når alle spørgsmål er skrevet på tavlen, vælger eleverne hvilken en de gerne vil arbejde med. Og hermed er der lavet gruppedannelse.  </w:t>
            </w:r>
          </w:p>
          <w:p w:rsidR="00C257D0" w:rsidRDefault="00C257D0" w:rsidP="00734389">
            <w:pPr>
              <w:rPr>
                <w:sz w:val="18"/>
                <w:szCs w:val="18"/>
              </w:rPr>
            </w:pPr>
            <w:r w:rsidRPr="00C257D0">
              <w:rPr>
                <w:sz w:val="18"/>
                <w:szCs w:val="18"/>
              </w:rPr>
              <w:t xml:space="preserve">Læreren fortæller, at de skal lave en undersøgelse/skrive opgave/deadlines </w:t>
            </w:r>
          </w:p>
          <w:p w:rsidR="00C257D0" w:rsidRPr="00710AE4" w:rsidRDefault="00C257D0" w:rsidP="00734389">
            <w:pPr>
              <w:rPr>
                <w:i/>
                <w:color w:val="FF0000"/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20 min: Gruppearbejde – i grupperne tales om præcisering af </w:t>
            </w:r>
            <w:r>
              <w:rPr>
                <w:sz w:val="18"/>
                <w:szCs w:val="18"/>
              </w:rPr>
              <w:t xml:space="preserve">emne/problemstilling.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10 min: opsamling</w:t>
            </w:r>
          </w:p>
        </w:tc>
        <w:tc>
          <w:tcPr>
            <w:tcW w:w="1696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Kortspil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Smartboard</w:t>
            </w:r>
          </w:p>
          <w:p w:rsidR="00C257D0" w:rsidRPr="00710AE4" w:rsidRDefault="00C257D0" w:rsidP="00734389">
            <w:pPr>
              <w:rPr>
                <w:color w:val="FF0000"/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Bjørnstrup V mfl.: ”Netværks samfundet” kap 1.,</w:t>
            </w:r>
            <w:r w:rsidRPr="00710AE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2. udgave, </w:t>
            </w:r>
            <w:r w:rsidRPr="00710AE4">
              <w:rPr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 2015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Piaget: induktiv læring.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Elevernes forforståelse skal i spil – derfor skal de ikke have læst lektier – de skal ikke have ”påduttet” noget.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Anvende åbne og autentiske spørgsmål</w:t>
            </w: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Hvad gør de sociale medier ved os?</w:t>
            </w: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  <w:r w:rsidRPr="00710AE4">
              <w:rPr>
                <w:sz w:val="18"/>
                <w:szCs w:val="18"/>
              </w:rPr>
              <w:t>Fordele og ulemper ved sociale medier</w:t>
            </w:r>
          </w:p>
        </w:tc>
        <w:tc>
          <w:tcPr>
            <w:tcW w:w="31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Formulere</w:t>
            </w:r>
            <w:r>
              <w:rPr>
                <w:sz w:val="18"/>
                <w:szCs w:val="18"/>
              </w:rPr>
              <w:t xml:space="preserve"> selvstændige og</w:t>
            </w:r>
            <w:r w:rsidRPr="00710AE4">
              <w:rPr>
                <w:sz w:val="18"/>
                <w:szCs w:val="18"/>
              </w:rPr>
              <w:t xml:space="preserve"> fagligt funderede problemstillinger.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2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Sociale medier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Og repetition af det traditione</w:t>
            </w:r>
            <w:r w:rsidR="00FD6E59">
              <w:rPr>
                <w:sz w:val="18"/>
                <w:szCs w:val="18"/>
              </w:rPr>
              <w:t>l</w:t>
            </w:r>
            <w:r w:rsidRPr="00710AE4">
              <w:rPr>
                <w:sz w:val="18"/>
                <w:szCs w:val="18"/>
              </w:rPr>
              <w:t>le, det moderne og det senmoderne samfund</w:t>
            </w: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5 min. Intro til timens formål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15-20 min læsning af tekster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10 min gruppearbejde – vigtige pointer fra artikler og diskussion i relation til gruppens egen problemformulering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10 min Fælles opsamling af pointer fra klassen evt. diskussion om hvad de sociale medier gør ved os.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Pause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10 min. Lærergennemgang af det traditionelle, det moderne og det senmoderne samfund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5 min brainstorm: hvilken særlig rolle spiller sociale medier i Grønland? 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Ca. 20. min Læsning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Den moderne grønlandske familie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Ca. 10 min relatere artikler til egne problemformulering</w:t>
            </w: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  <w:r w:rsidRPr="00710AE4">
              <w:rPr>
                <w:sz w:val="18"/>
                <w:szCs w:val="18"/>
              </w:rPr>
              <w:t>Ca. 10 min Opsamling af de to lektioner</w:t>
            </w:r>
          </w:p>
        </w:tc>
        <w:tc>
          <w:tcPr>
            <w:tcW w:w="1696" w:type="dxa"/>
          </w:tcPr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Ingen lektier</w:t>
            </w:r>
            <w:r w:rsidRPr="00710AE4">
              <w:rPr>
                <w:bCs/>
                <w:sz w:val="18"/>
                <w:szCs w:val="18"/>
              </w:rPr>
              <w:t xml:space="preserve"> </w:t>
            </w:r>
          </w:p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bCs/>
                <w:sz w:val="18"/>
                <w:szCs w:val="18"/>
              </w:rPr>
              <w:t xml:space="preserve">Alle læser: Gitte </w:t>
            </w:r>
            <w:proofErr w:type="spellStart"/>
            <w:r w:rsidRPr="00710AE4">
              <w:rPr>
                <w:bCs/>
                <w:sz w:val="18"/>
                <w:szCs w:val="18"/>
              </w:rPr>
              <w:t>Tróndheim</w:t>
            </w:r>
            <w:proofErr w:type="spellEnd"/>
            <w:r w:rsidRPr="00710AE4">
              <w:rPr>
                <w:bCs/>
                <w:sz w:val="18"/>
                <w:szCs w:val="18"/>
              </w:rPr>
              <w:t xml:space="preserve"> ”Den moderne grønlandske familie”. uddrag s. 62-65</w:t>
            </w:r>
            <w:r w:rsidRPr="00710AE4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FD6E59">
              <w:rPr>
                <w:bCs/>
                <w:sz w:val="18"/>
                <w:szCs w:val="18"/>
              </w:rPr>
              <w:t>fra Materialisten 2/3, 2012 (</w:t>
            </w:r>
            <w:proofErr w:type="spellStart"/>
            <w:r w:rsidR="0067468B">
              <w:rPr>
                <w:bCs/>
                <w:sz w:val="18"/>
                <w:szCs w:val="18"/>
              </w:rPr>
              <w:t>jf</w:t>
            </w:r>
            <w:proofErr w:type="spellEnd"/>
            <w:r w:rsidR="0067468B">
              <w:rPr>
                <w:bCs/>
                <w:sz w:val="18"/>
                <w:szCs w:val="18"/>
              </w:rPr>
              <w:t xml:space="preserve"> </w:t>
            </w:r>
            <w:r w:rsidRPr="00710AE4">
              <w:rPr>
                <w:bCs/>
                <w:sz w:val="18"/>
                <w:szCs w:val="18"/>
              </w:rPr>
              <w:t xml:space="preserve">bilag 1) </w:t>
            </w:r>
          </w:p>
          <w:p w:rsidR="00C257D0" w:rsidRPr="00710AE4" w:rsidRDefault="0067468B" w:rsidP="007343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C257D0" w:rsidRPr="00710AE4">
              <w:rPr>
                <w:bCs/>
                <w:sz w:val="18"/>
                <w:szCs w:val="18"/>
              </w:rPr>
              <w:t>ølgende tekster læses i udvalg af grupperne:</w:t>
            </w:r>
            <w:r w:rsidR="00C257D0" w:rsidRPr="00710AE4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C257D0" w:rsidRPr="00710AE4">
              <w:rPr>
                <w:bCs/>
                <w:sz w:val="18"/>
                <w:szCs w:val="18"/>
              </w:rPr>
              <w:t xml:space="preserve"> </w:t>
            </w:r>
          </w:p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bCs/>
                <w:sz w:val="18"/>
                <w:szCs w:val="18"/>
              </w:rPr>
              <w:t xml:space="preserve">Bild, L: ”Hvorfor bliver vi afhængige af Facebook”, </w:t>
            </w:r>
          </w:p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bCs/>
                <w:sz w:val="18"/>
                <w:szCs w:val="18"/>
              </w:rPr>
              <w:t xml:space="preserve">Videnskab.dk, 5. </w:t>
            </w:r>
            <w:r w:rsidRPr="00710AE4">
              <w:rPr>
                <w:bCs/>
                <w:sz w:val="18"/>
                <w:szCs w:val="18"/>
              </w:rPr>
              <w:lastRenderedPageBreak/>
              <w:t>jan. 2015 (</w:t>
            </w:r>
            <w:proofErr w:type="spellStart"/>
            <w:r w:rsidR="0067468B">
              <w:rPr>
                <w:bCs/>
                <w:sz w:val="18"/>
                <w:szCs w:val="18"/>
              </w:rPr>
              <w:t>jf</w:t>
            </w:r>
            <w:proofErr w:type="spellEnd"/>
            <w:r w:rsidR="0067468B">
              <w:rPr>
                <w:bCs/>
                <w:sz w:val="18"/>
                <w:szCs w:val="18"/>
              </w:rPr>
              <w:t xml:space="preserve"> </w:t>
            </w:r>
            <w:r w:rsidRPr="00710AE4">
              <w:rPr>
                <w:bCs/>
                <w:sz w:val="18"/>
                <w:szCs w:val="18"/>
              </w:rPr>
              <w:t xml:space="preserve">bilag 2),  </w:t>
            </w:r>
          </w:p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bCs/>
                <w:sz w:val="18"/>
                <w:szCs w:val="18"/>
              </w:rPr>
              <w:t>Bak, M: ”Facebook giver mig følelsen af at være bagud”, Information debat 20-07.2015 (</w:t>
            </w:r>
            <w:proofErr w:type="spellStart"/>
            <w:r w:rsidRPr="00710AE4">
              <w:rPr>
                <w:bCs/>
                <w:sz w:val="18"/>
                <w:szCs w:val="18"/>
              </w:rPr>
              <w:t>jf</w:t>
            </w:r>
            <w:proofErr w:type="spellEnd"/>
            <w:r w:rsidRPr="00710AE4">
              <w:rPr>
                <w:bCs/>
                <w:sz w:val="18"/>
                <w:szCs w:val="18"/>
              </w:rPr>
              <w:t xml:space="preserve"> bilag 3</w:t>
            </w:r>
          </w:p>
          <w:p w:rsidR="00C257D0" w:rsidRPr="00710AE4" w:rsidRDefault="00C257D0" w:rsidP="00734389">
            <w:pPr>
              <w:rPr>
                <w:bCs/>
                <w:sz w:val="18"/>
                <w:szCs w:val="18"/>
              </w:rPr>
            </w:pPr>
            <w:r w:rsidRPr="00710AE4">
              <w:rPr>
                <w:bCs/>
                <w:sz w:val="18"/>
                <w:szCs w:val="18"/>
              </w:rPr>
              <w:t xml:space="preserve">Dalgaard, M: ”Når jeg køber tøj, tænker jeg meget over, at det er noget, jeg skal </w:t>
            </w:r>
            <w:r w:rsidR="0067468B">
              <w:rPr>
                <w:bCs/>
                <w:sz w:val="18"/>
                <w:szCs w:val="18"/>
              </w:rPr>
              <w:t xml:space="preserve">have på, når jeg tager selfies”, </w:t>
            </w:r>
            <w:r w:rsidRPr="00710AE4">
              <w:rPr>
                <w:bCs/>
                <w:sz w:val="18"/>
                <w:szCs w:val="18"/>
              </w:rPr>
              <w:t>Pol</w:t>
            </w:r>
            <w:r>
              <w:rPr>
                <w:bCs/>
                <w:sz w:val="18"/>
                <w:szCs w:val="18"/>
              </w:rPr>
              <w:t>iti</w:t>
            </w:r>
            <w:r w:rsidRPr="00710AE4">
              <w:rPr>
                <w:bCs/>
                <w:sz w:val="18"/>
                <w:szCs w:val="18"/>
              </w:rPr>
              <w:t>ken, 20.08.2015</w:t>
            </w:r>
            <w:r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710AE4">
              <w:rPr>
                <w:bCs/>
                <w:sz w:val="18"/>
                <w:szCs w:val="18"/>
              </w:rPr>
              <w:t>jf</w:t>
            </w:r>
            <w:proofErr w:type="spellEnd"/>
            <w:r w:rsidRPr="00710AE4">
              <w:rPr>
                <w:bCs/>
                <w:sz w:val="18"/>
                <w:szCs w:val="18"/>
              </w:rPr>
              <w:t xml:space="preserve"> bilag 4)</w:t>
            </w: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lastRenderedPageBreak/>
              <w:t>Social konstruktiv læring. Ved hjælp af de forskellige gruppers læsning af forskellige tekster opnår klassen en samlet viden om området,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t>man kan desuden bruge dette til at differentiere undervisningen, så nogle får sværere og andre lettere opgaver/tekster</w:t>
            </w: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Selfies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Det traditionelle, det moderne og det senmoderne samfund i Grønland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</w:p>
        </w:tc>
        <w:tc>
          <w:tcPr>
            <w:tcW w:w="31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Formål: at kunne researche til problemformulering og forholde sig til materiale om sociale medier.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At kunne forholde sig til særlige grønlandske problemstillinger</w:t>
            </w: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3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Teorier og sociale medier </w:t>
            </w: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 min: intro – dagens omdrejningspunkt: teori til at begrunde jeres hypotese + kort opsamling på den fælles lektie.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15 min: Grupperne (dem eleverne har valgt at arbejde i) bliver delt op så halvdelen læser </w:t>
            </w:r>
            <w:proofErr w:type="spellStart"/>
            <w:r w:rsidRPr="00710AE4">
              <w:rPr>
                <w:sz w:val="18"/>
                <w:szCs w:val="18"/>
              </w:rPr>
              <w:t>Goffmann</w:t>
            </w:r>
            <w:proofErr w:type="spellEnd"/>
            <w:r w:rsidRPr="00710AE4">
              <w:rPr>
                <w:sz w:val="18"/>
                <w:szCs w:val="18"/>
              </w:rPr>
              <w:t xml:space="preserve"> og halvdelen læser </w:t>
            </w:r>
            <w:proofErr w:type="spellStart"/>
            <w:r w:rsidRPr="00710AE4">
              <w:rPr>
                <w:sz w:val="18"/>
                <w:szCs w:val="18"/>
              </w:rPr>
              <w:t>Honneth</w:t>
            </w:r>
            <w:proofErr w:type="spellEnd"/>
            <w:r w:rsidRPr="00710AE4">
              <w:rPr>
                <w:sz w:val="18"/>
                <w:szCs w:val="18"/>
              </w:rPr>
              <w:t xml:space="preserve"> (</w:t>
            </w:r>
            <w:proofErr w:type="spellStart"/>
            <w:r w:rsidRPr="00710AE4">
              <w:rPr>
                <w:sz w:val="18"/>
                <w:szCs w:val="18"/>
              </w:rPr>
              <w:t>evt</w:t>
            </w:r>
            <w:proofErr w:type="spellEnd"/>
            <w:r w:rsidRPr="00710AE4">
              <w:rPr>
                <w:sz w:val="18"/>
                <w:szCs w:val="18"/>
              </w:rPr>
              <w:t xml:space="preserve"> også andet relevant teori)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30 min. </w:t>
            </w:r>
            <w:proofErr w:type="spellStart"/>
            <w:r w:rsidRPr="00710AE4">
              <w:rPr>
                <w:sz w:val="18"/>
                <w:szCs w:val="18"/>
              </w:rPr>
              <w:t>Walk</w:t>
            </w:r>
            <w:proofErr w:type="spellEnd"/>
            <w:r w:rsidRPr="00710AE4">
              <w:rPr>
                <w:sz w:val="18"/>
                <w:szCs w:val="18"/>
              </w:rPr>
              <w:t xml:space="preserve"> and talk: hvordan kan det bruges i de enkelte undersøgelser?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 min: opsamling i klassen. Præsentere teorierne for klassen.</w:t>
            </w:r>
            <w:r w:rsidRPr="00710AE4">
              <w:rPr>
                <w:color w:val="FF0000"/>
                <w:sz w:val="18"/>
                <w:szCs w:val="18"/>
              </w:rPr>
              <w:t xml:space="preserve"> </w:t>
            </w:r>
            <w:r w:rsidRPr="00710AE4">
              <w:rPr>
                <w:sz w:val="18"/>
                <w:szCs w:val="18"/>
              </w:rPr>
              <w:t xml:space="preserve">Evt. skrive det ind på deres </w:t>
            </w:r>
            <w:proofErr w:type="spellStart"/>
            <w:r w:rsidRPr="00710AE4">
              <w:rPr>
                <w:sz w:val="18"/>
                <w:szCs w:val="18"/>
              </w:rPr>
              <w:t>google</w:t>
            </w:r>
            <w:proofErr w:type="spellEnd"/>
            <w:r w:rsidRPr="00710AE4">
              <w:rPr>
                <w:sz w:val="18"/>
                <w:szCs w:val="18"/>
              </w:rPr>
              <w:t xml:space="preserve"> </w:t>
            </w:r>
            <w:proofErr w:type="spellStart"/>
            <w:r w:rsidRPr="00710AE4">
              <w:rPr>
                <w:sz w:val="18"/>
                <w:szCs w:val="18"/>
              </w:rPr>
              <w:t>docs</w:t>
            </w:r>
            <w:proofErr w:type="spellEnd"/>
            <w:r w:rsidRPr="00710AE4">
              <w:rPr>
                <w:sz w:val="18"/>
                <w:szCs w:val="18"/>
              </w:rPr>
              <w:t>,</w:t>
            </w: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</w:p>
        </w:tc>
        <w:tc>
          <w:tcPr>
            <w:tcW w:w="1696" w:type="dxa"/>
          </w:tcPr>
          <w:p w:rsidR="00C257D0" w:rsidRPr="00442B8D" w:rsidRDefault="00C257D0" w:rsidP="00734389">
            <w:pPr>
              <w:rPr>
                <w:color w:val="FF0000"/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Hjemmefra: alle læser</w:t>
            </w:r>
            <w:r>
              <w:rPr>
                <w:sz w:val="18"/>
                <w:szCs w:val="18"/>
              </w:rPr>
              <w:t xml:space="preserve"> introen til kapitel 4 s. 58-62</w:t>
            </w:r>
            <w:r w:rsidRPr="00710AE4">
              <w:rPr>
                <w:sz w:val="18"/>
                <w:szCs w:val="18"/>
              </w:rPr>
              <w:t xml:space="preserve"> Bjørnstrup V mfl.: ”Netværks samfundet” kap 1.,</w:t>
            </w:r>
            <w:r w:rsidRPr="00710AE4">
              <w:rPr>
                <w:color w:val="FF0000"/>
                <w:sz w:val="18"/>
                <w:szCs w:val="18"/>
              </w:rPr>
              <w:t xml:space="preserve"> </w:t>
            </w:r>
            <w:r w:rsidRPr="007E0CC0">
              <w:rPr>
                <w:sz w:val="18"/>
                <w:szCs w:val="18"/>
              </w:rPr>
              <w:t>Columbus 2015</w:t>
            </w:r>
            <w:r>
              <w:rPr>
                <w:sz w:val="18"/>
                <w:szCs w:val="18"/>
              </w:rPr>
              <w:t>,</w:t>
            </w:r>
            <w:r w:rsidRPr="007E0C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2. udg.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10AE4">
              <w:rPr>
                <w:sz w:val="18"/>
                <w:szCs w:val="18"/>
              </w:rPr>
              <w:t xml:space="preserve">(netværksindividet) + 3 vigtige punkter til lektien.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Google </w:t>
            </w:r>
            <w:proofErr w:type="spellStart"/>
            <w:r w:rsidRPr="00710AE4">
              <w:rPr>
                <w:sz w:val="18"/>
                <w:szCs w:val="18"/>
              </w:rPr>
              <w:t>docs</w:t>
            </w:r>
            <w:proofErr w:type="spellEnd"/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Smartboard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710AE4">
              <w:rPr>
                <w:sz w:val="18"/>
                <w:szCs w:val="18"/>
                <w:shd w:val="clear" w:color="auto" w:fill="FFFFFF"/>
              </w:rPr>
              <w:t>Klafkis</w:t>
            </w:r>
            <w:proofErr w:type="spellEnd"/>
            <w:r w:rsidRPr="00710AE4">
              <w:rPr>
                <w:sz w:val="18"/>
                <w:szCs w:val="18"/>
                <w:shd w:val="clear" w:color="auto" w:fill="FFFFFF"/>
              </w:rPr>
              <w:t xml:space="preserve"> dobbelte åbning – vi forsøger at få eleverne til at åbne sig for faget, ved at de tager udgangspunkt i deres egen livsverden, og vi åbner faget for eleverne ved at vise dem et teoretiske perspektiv. </w:t>
            </w:r>
          </w:p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t xml:space="preserve">Cl øvelse - </w:t>
            </w: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i/>
                <w:sz w:val="18"/>
                <w:szCs w:val="18"/>
              </w:rPr>
            </w:pPr>
            <w:proofErr w:type="spellStart"/>
            <w:r w:rsidRPr="00710AE4">
              <w:rPr>
                <w:sz w:val="18"/>
                <w:szCs w:val="18"/>
              </w:rPr>
              <w:t>Goffmann</w:t>
            </w:r>
            <w:proofErr w:type="spellEnd"/>
            <w:r w:rsidRPr="00710AE4">
              <w:rPr>
                <w:sz w:val="18"/>
                <w:szCs w:val="18"/>
              </w:rPr>
              <w:t xml:space="preserve"> og </w:t>
            </w:r>
            <w:proofErr w:type="spellStart"/>
            <w:r w:rsidRPr="00710AE4">
              <w:rPr>
                <w:sz w:val="18"/>
                <w:szCs w:val="18"/>
              </w:rPr>
              <w:t>Honneth</w:t>
            </w:r>
            <w:proofErr w:type="spellEnd"/>
            <w:r w:rsidRPr="00710AE4">
              <w:rPr>
                <w:sz w:val="18"/>
                <w:szCs w:val="18"/>
              </w:rPr>
              <w:t xml:space="preserve"> (måske andre teoretikere, hvis gruppernes spørgsmål går mere i den retning)</w:t>
            </w:r>
          </w:p>
        </w:tc>
        <w:tc>
          <w:tcPr>
            <w:tcW w:w="3119" w:type="dxa"/>
          </w:tcPr>
          <w:p w:rsidR="00C257D0" w:rsidRPr="00710AE4" w:rsidRDefault="00C257D0" w:rsidP="00734389">
            <w:pPr>
              <w:pStyle w:val="Default"/>
              <w:spacing w:after="68"/>
              <w:rPr>
                <w:rFonts w:asciiTheme="minorHAnsi" w:hAnsiTheme="minorHAnsi"/>
                <w:sz w:val="18"/>
                <w:szCs w:val="18"/>
              </w:rPr>
            </w:pPr>
            <w:r w:rsidRPr="00710AE4">
              <w:rPr>
                <w:rFonts w:asciiTheme="minorHAnsi" w:hAnsiTheme="minorHAnsi"/>
                <w:sz w:val="18"/>
                <w:szCs w:val="18"/>
              </w:rPr>
              <w:t xml:space="preserve">Forklare samfundsmæssige problemstillinger ved anvendelse af begreber og enkle teorier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Kvantitativ og kvalitativ </w:t>
            </w:r>
            <w:r w:rsidRPr="00710AE4">
              <w:rPr>
                <w:sz w:val="18"/>
                <w:szCs w:val="18"/>
              </w:rPr>
              <w:lastRenderedPageBreak/>
              <w:t>metode</w:t>
            </w: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 xml:space="preserve">10 min: konkurrence – opsamling på teorien fra </w:t>
            </w:r>
            <w:r w:rsidRPr="00710AE4">
              <w:rPr>
                <w:sz w:val="18"/>
                <w:szCs w:val="18"/>
              </w:rPr>
              <w:lastRenderedPageBreak/>
              <w:t xml:space="preserve">sidst.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3 min hurtigskrivning: hvordan kan man anvende teori til jeres undersøgelse?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 min: gruppearbejde: anvendelse af teori på de forskellige problemformuleringer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15-20 præsentation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pause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 min: læreroplæg. Kvantitativ og kvalitativ med metode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Valg af arbejdsmetode 15 min: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I grupperne: Hvordan kan man bruge kvantitativ og kvalitativ metode til at svare på spørgsmålet. Hvad er fordele og ulemper. Hjælpe dem med at indsnævre hypotesen og gøre den testbar.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20 min. Spørgsmålene skrives færdig og undersøgelsen sættes i gang (</w:t>
            </w:r>
            <w:proofErr w:type="spellStart"/>
            <w:r w:rsidRPr="00710AE4">
              <w:rPr>
                <w:sz w:val="18"/>
                <w:szCs w:val="18"/>
              </w:rPr>
              <w:t>evt</w:t>
            </w:r>
            <w:proofErr w:type="spellEnd"/>
            <w:r w:rsidRPr="00710AE4">
              <w:rPr>
                <w:sz w:val="18"/>
                <w:szCs w:val="18"/>
              </w:rPr>
              <w:t xml:space="preserve"> på </w:t>
            </w:r>
            <w:proofErr w:type="spellStart"/>
            <w:r w:rsidRPr="00710AE4">
              <w:rPr>
                <w:sz w:val="18"/>
                <w:szCs w:val="18"/>
              </w:rPr>
              <w:t>lectio</w:t>
            </w:r>
            <w:proofErr w:type="spellEnd"/>
            <w:r w:rsidRPr="00710AE4">
              <w:rPr>
                <w:sz w:val="18"/>
                <w:szCs w:val="18"/>
              </w:rPr>
              <w:t>/</w:t>
            </w:r>
            <w:proofErr w:type="spellStart"/>
            <w:r w:rsidRPr="00710AE4">
              <w:rPr>
                <w:sz w:val="18"/>
                <w:szCs w:val="18"/>
              </w:rPr>
              <w:t>facebook</w:t>
            </w:r>
            <w:proofErr w:type="spellEnd"/>
            <w:r w:rsidRPr="00710AE4">
              <w:rPr>
                <w:sz w:val="18"/>
                <w:szCs w:val="18"/>
              </w:rPr>
              <w:t xml:space="preserve"> eller lignende)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Evt. Opret </w:t>
            </w:r>
            <w:proofErr w:type="spellStart"/>
            <w:r w:rsidRPr="00710AE4">
              <w:rPr>
                <w:sz w:val="18"/>
                <w:szCs w:val="18"/>
              </w:rPr>
              <w:t>google</w:t>
            </w:r>
            <w:proofErr w:type="spellEnd"/>
            <w:r w:rsidRPr="00710AE4">
              <w:rPr>
                <w:sz w:val="18"/>
                <w:szCs w:val="18"/>
              </w:rPr>
              <w:t xml:space="preserve"> </w:t>
            </w:r>
            <w:proofErr w:type="spellStart"/>
            <w:r w:rsidRPr="00710AE4">
              <w:rPr>
                <w:sz w:val="18"/>
                <w:szCs w:val="18"/>
              </w:rPr>
              <w:t>docs</w:t>
            </w:r>
            <w:proofErr w:type="spellEnd"/>
            <w:r w:rsidRPr="00710AE4">
              <w:rPr>
                <w:sz w:val="18"/>
                <w:szCs w:val="18"/>
              </w:rPr>
              <w:t xml:space="preserve"> dokument, hvor de i gruppen skriver deres overvejelser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5 min opsummering</w:t>
            </w:r>
          </w:p>
        </w:tc>
        <w:tc>
          <w:tcPr>
            <w:tcW w:w="1696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Begreb og teori Konkurrence (</w:t>
            </w:r>
            <w:proofErr w:type="spellStart"/>
            <w:r w:rsidRPr="00710AE4">
              <w:rPr>
                <w:sz w:val="18"/>
                <w:szCs w:val="18"/>
              </w:rPr>
              <w:t>jf</w:t>
            </w:r>
            <w:proofErr w:type="spellEnd"/>
            <w:r w:rsidRPr="00710AE4">
              <w:rPr>
                <w:sz w:val="18"/>
                <w:szCs w:val="18"/>
              </w:rPr>
              <w:t xml:space="preserve"> </w:t>
            </w:r>
            <w:r w:rsidRPr="00710AE4">
              <w:rPr>
                <w:sz w:val="18"/>
                <w:szCs w:val="18"/>
              </w:rPr>
              <w:lastRenderedPageBreak/>
              <w:t xml:space="preserve">bilag 5)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proofErr w:type="spellStart"/>
            <w:r w:rsidRPr="00710AE4">
              <w:rPr>
                <w:sz w:val="18"/>
                <w:szCs w:val="18"/>
              </w:rPr>
              <w:t>Wikman</w:t>
            </w:r>
            <w:proofErr w:type="spellEnd"/>
            <w:r w:rsidRPr="00710AE4">
              <w:rPr>
                <w:sz w:val="18"/>
                <w:szCs w:val="18"/>
              </w:rPr>
              <w:t>, J: ”D</w:t>
            </w:r>
            <w:r>
              <w:rPr>
                <w:sz w:val="18"/>
                <w:szCs w:val="18"/>
              </w:rPr>
              <w:t>en samfundsfaglige undersøgelse” i Morten Bülow mfl.: ”</w:t>
            </w:r>
            <w:proofErr w:type="spellStart"/>
            <w:r w:rsidRPr="00710AE4">
              <w:rPr>
                <w:sz w:val="18"/>
                <w:szCs w:val="18"/>
              </w:rPr>
              <w:t>SamfNU</w:t>
            </w:r>
            <w:proofErr w:type="spellEnd"/>
            <w:r>
              <w:rPr>
                <w:sz w:val="18"/>
                <w:szCs w:val="18"/>
              </w:rPr>
              <w:t>”</w:t>
            </w:r>
            <w:r w:rsidRPr="00710A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s. </w:t>
            </w:r>
            <w:r w:rsidRPr="00710AE4">
              <w:rPr>
                <w:sz w:val="18"/>
                <w:szCs w:val="18"/>
              </w:rPr>
              <w:t>380-389, Systime 2011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1005C0" w:rsidP="00734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lektie fokus spørgsmål, (jf. b</w:t>
            </w:r>
            <w:r w:rsidR="00C257D0" w:rsidRPr="00710AE4">
              <w:rPr>
                <w:sz w:val="18"/>
                <w:szCs w:val="18"/>
              </w:rPr>
              <w:t>ilag 6)</w:t>
            </w: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lastRenderedPageBreak/>
              <w:t xml:space="preserve">Steen Beck: </w:t>
            </w:r>
          </w:p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710AE4">
              <w:rPr>
                <w:sz w:val="18"/>
                <w:szCs w:val="18"/>
                <w:shd w:val="clear" w:color="auto" w:fill="FFFFFF"/>
              </w:rPr>
              <w:lastRenderedPageBreak/>
              <w:t>høj og lav lærerstyrring.</w:t>
            </w:r>
            <w:proofErr w:type="gramEnd"/>
          </w:p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  <w:shd w:val="clear" w:color="auto" w:fill="FFFFFF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t>CL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 xml:space="preserve">Anvendelse af teoretiske </w:t>
            </w:r>
            <w:r w:rsidRPr="00710AE4">
              <w:rPr>
                <w:sz w:val="18"/>
                <w:szCs w:val="18"/>
              </w:rPr>
              <w:lastRenderedPageBreak/>
              <w:t>begreber på empirien.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Kvantitativ og kvalitativ metode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færdiggørelse af spørgeskema, eller interview spørgsmål.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Overvejelse af spørgsmål og deltagere.</w:t>
            </w:r>
          </w:p>
        </w:tc>
        <w:tc>
          <w:tcPr>
            <w:tcW w:w="31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 xml:space="preserve">Anvendelse af teori samt kvantitativ og </w:t>
            </w:r>
            <w:r w:rsidRPr="00710AE4">
              <w:rPr>
                <w:sz w:val="18"/>
                <w:szCs w:val="18"/>
              </w:rPr>
              <w:lastRenderedPageBreak/>
              <w:t>kvalitativ metode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3 min opsamling: hvilke nye begreber har i lært?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10 min. Læreroplæg om produktkravet: En individuel synopsis hvor deres hypotese fremgår. Deres metodiske overvejelser. Deres undersøgelse, og deres tabeller og inddragelse af teoretiske begreber og en konklusion.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20 min. Grupperne arbejder med data og evt. finder måde at fremstille på i tabeller eller simple </w:t>
            </w:r>
            <w:r w:rsidRPr="00710AE4">
              <w:rPr>
                <w:sz w:val="18"/>
                <w:szCs w:val="18"/>
              </w:rPr>
              <w:lastRenderedPageBreak/>
              <w:t>modeller.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10. min Selvevaluering: med spørgsmål til mål med forløb.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 xml:space="preserve">Alle skal have lavet deres undersøgelse færdig.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Lektie: opsamling af data.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Læreroplæg om</w:t>
            </w:r>
            <w:r>
              <w:rPr>
                <w:sz w:val="18"/>
                <w:szCs w:val="18"/>
              </w:rPr>
              <w:t xml:space="preserve"> opgaver (</w:t>
            </w:r>
            <w:proofErr w:type="spellStart"/>
            <w:r>
              <w:rPr>
                <w:sz w:val="18"/>
                <w:szCs w:val="18"/>
              </w:rPr>
              <w:t>stillads</w:t>
            </w:r>
            <w:r w:rsidRPr="00710AE4">
              <w:rPr>
                <w:sz w:val="18"/>
                <w:szCs w:val="18"/>
              </w:rPr>
              <w:t>ering</w:t>
            </w:r>
            <w:proofErr w:type="spellEnd"/>
            <w:r w:rsidRPr="00710AE4">
              <w:rPr>
                <w:sz w:val="18"/>
                <w:szCs w:val="18"/>
              </w:rPr>
              <w:t xml:space="preserve"> bilag </w:t>
            </w:r>
            <w:r w:rsidRPr="00710AE4">
              <w:rPr>
                <w:sz w:val="18"/>
                <w:szCs w:val="18"/>
              </w:rPr>
              <w:lastRenderedPageBreak/>
              <w:t>7)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Skydeskiveevaluering (</w:t>
            </w:r>
            <w:proofErr w:type="spellStart"/>
            <w:r w:rsidRPr="00710AE4">
              <w:rPr>
                <w:sz w:val="18"/>
                <w:szCs w:val="18"/>
              </w:rPr>
              <w:t>jf</w:t>
            </w:r>
            <w:proofErr w:type="spellEnd"/>
            <w:r w:rsidRPr="00710AE4">
              <w:rPr>
                <w:sz w:val="18"/>
                <w:szCs w:val="18"/>
              </w:rPr>
              <w:t xml:space="preserve"> bilag 8)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lastRenderedPageBreak/>
              <w:t>Projektrummet – Steen Beck</w:t>
            </w: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vurdere og bearbejde grønlandsk og dansk materiale til at undersøge problemstillinger og drage konklusioner heraf</w:t>
            </w:r>
          </w:p>
          <w:p w:rsidR="00C257D0" w:rsidRPr="00710AE4" w:rsidRDefault="00C257D0" w:rsidP="00734389">
            <w:pPr>
              <w:rPr>
                <w:i/>
                <w:sz w:val="18"/>
                <w:szCs w:val="18"/>
              </w:rPr>
            </w:pPr>
          </w:p>
        </w:tc>
      </w:tr>
      <w:tr w:rsidR="00C257D0" w:rsidRPr="003A109D" w:rsidTr="00734389">
        <w:tc>
          <w:tcPr>
            <w:tcW w:w="713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10 min Tilbagemelding på selvevaluering 20 min og gruppearbejde med fokus på det de enkelte elever udtrykte problemer med: 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(Kvantitativ/kvalitativ metode, teori, anvendelse af teori)</w:t>
            </w:r>
          </w:p>
          <w:p w:rsidR="00C257D0" w:rsidRPr="00710AE4" w:rsidRDefault="00C257D0" w:rsidP="00734389">
            <w:pPr>
              <w:rPr>
                <w:color w:val="FF0000"/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7 min lærer oplæg: </w:t>
            </w:r>
            <w:proofErr w:type="spellStart"/>
            <w:r w:rsidRPr="00710AE4">
              <w:rPr>
                <w:sz w:val="18"/>
                <w:szCs w:val="18"/>
              </w:rPr>
              <w:t>Flyums</w:t>
            </w:r>
            <w:proofErr w:type="spellEnd"/>
            <w:r w:rsidRPr="00710AE4">
              <w:rPr>
                <w:sz w:val="18"/>
                <w:szCs w:val="18"/>
              </w:rPr>
              <w:t xml:space="preserve"> syv trins model for problemformulering og opgaveskrivning</w:t>
            </w:r>
            <w:r>
              <w:rPr>
                <w:color w:val="FF0000"/>
                <w:sz w:val="18"/>
                <w:szCs w:val="18"/>
              </w:rPr>
              <w:t xml:space="preserve">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Start opgaveskrivning. Individuel skrivning (værkstedskrivning)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15 min: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Gruppearbejde: Præsentere deres opgaver for hinanden inkl. metodiske overvejelser. I de enkelte grupper tilbagemeldinger og feedback.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 xml:space="preserve">20-30. min synopsis skrivning. 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Kort opsummering og afsluttende kommentarer </w:t>
            </w:r>
          </w:p>
          <w:p w:rsidR="00C257D0" w:rsidRPr="00710AE4" w:rsidRDefault="00C257D0" w:rsidP="007343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C257D0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Aflevere deres synopsis i timen, men med mulighed for at rette til indtil kl. 22. om aftenen. Hvor der er frist for aflevering.</w:t>
            </w:r>
          </w:p>
          <w:p w:rsidR="00C257D0" w:rsidRPr="00710AE4" w:rsidRDefault="00C257D0" w:rsidP="00734389">
            <w:pPr>
              <w:rPr>
                <w:sz w:val="18"/>
                <w:szCs w:val="18"/>
                <w:lang w:eastAsia="da-DK"/>
              </w:rPr>
            </w:pPr>
            <w:r>
              <w:rPr>
                <w:sz w:val="18"/>
                <w:szCs w:val="18"/>
              </w:rPr>
              <w:t xml:space="preserve">(jf. evt. notebook slide 6 for at se </w:t>
            </w:r>
            <w:proofErr w:type="spellStart"/>
            <w:r>
              <w:rPr>
                <w:sz w:val="18"/>
                <w:szCs w:val="18"/>
              </w:rPr>
              <w:t>flyums</w:t>
            </w:r>
            <w:proofErr w:type="spellEnd"/>
            <w:r>
              <w:rPr>
                <w:sz w:val="18"/>
                <w:szCs w:val="18"/>
              </w:rPr>
              <w:t xml:space="preserve"> 7 trins model)</w:t>
            </w:r>
          </w:p>
        </w:tc>
        <w:tc>
          <w:tcPr>
            <w:tcW w:w="2097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  <w:shd w:val="clear" w:color="auto" w:fill="FFFFFF"/>
              </w:rPr>
              <w:t xml:space="preserve">Synopsis fungerer som en </w:t>
            </w:r>
            <w:proofErr w:type="spellStart"/>
            <w:r w:rsidRPr="00710AE4">
              <w:rPr>
                <w:sz w:val="18"/>
                <w:szCs w:val="18"/>
                <w:shd w:val="clear" w:color="auto" w:fill="FFFFFF"/>
              </w:rPr>
              <w:t>summativ</w:t>
            </w:r>
            <w:proofErr w:type="spellEnd"/>
            <w:r w:rsidRPr="00710AE4">
              <w:rPr>
                <w:sz w:val="18"/>
                <w:szCs w:val="18"/>
                <w:shd w:val="clear" w:color="auto" w:fill="FFFFFF"/>
              </w:rPr>
              <w:t xml:space="preserve"> evaluering på elevernes faglige udbytte</w:t>
            </w:r>
          </w:p>
        </w:tc>
        <w:tc>
          <w:tcPr>
            <w:tcW w:w="2268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257D0" w:rsidRPr="00710AE4" w:rsidRDefault="00C257D0" w:rsidP="00734389">
            <w:pPr>
              <w:rPr>
                <w:sz w:val="18"/>
                <w:szCs w:val="18"/>
              </w:rPr>
            </w:pPr>
            <w:r w:rsidRPr="00710AE4">
              <w:rPr>
                <w:sz w:val="18"/>
                <w:szCs w:val="18"/>
              </w:rPr>
              <w:t>Bearbejde sine data og udforme skriftlig opgave</w:t>
            </w: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  <w:p w:rsidR="00C257D0" w:rsidRPr="00710AE4" w:rsidRDefault="00C257D0" w:rsidP="00734389">
            <w:pPr>
              <w:rPr>
                <w:sz w:val="18"/>
                <w:szCs w:val="18"/>
              </w:rPr>
            </w:pPr>
          </w:p>
        </w:tc>
      </w:tr>
    </w:tbl>
    <w:p w:rsidR="00C257D0" w:rsidRPr="003A109D" w:rsidRDefault="00C257D0" w:rsidP="00C257D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C257D0" w:rsidRDefault="00C257D0" w:rsidP="00C257D0">
      <w:pPr>
        <w:spacing w:after="0" w:line="240" w:lineRule="auto"/>
        <w:rPr>
          <w:rStyle w:val="Overskrift3Tegn"/>
        </w:rPr>
      </w:pPr>
    </w:p>
    <w:p w:rsidR="00C257D0" w:rsidRPr="003A109D" w:rsidRDefault="00C257D0" w:rsidP="00C257D0">
      <w:pPr>
        <w:spacing w:after="0" w:line="240" w:lineRule="auto"/>
        <w:rPr>
          <w:rStyle w:val="Overskrift3Tegn"/>
        </w:rPr>
      </w:pPr>
    </w:p>
    <w:p w:rsidR="00C257D0" w:rsidRPr="003A109D" w:rsidRDefault="00C257D0" w:rsidP="00C257D0">
      <w:pPr>
        <w:spacing w:after="0" w:line="240" w:lineRule="auto"/>
        <w:rPr>
          <w:rStyle w:val="Overskrift3Tegn"/>
        </w:rPr>
      </w:pPr>
    </w:p>
    <w:p w:rsidR="00C257D0" w:rsidRPr="003A109D" w:rsidRDefault="00C257D0" w:rsidP="00C257D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3A109D">
        <w:rPr>
          <w:rStyle w:val="Overskrift3Tegn"/>
        </w:rPr>
        <w:br/>
      </w:r>
    </w:p>
    <w:p w:rsidR="00C257D0" w:rsidRPr="003A109D" w:rsidRDefault="00C257D0" w:rsidP="00C257D0">
      <w:pPr>
        <w:spacing w:after="0" w:line="240" w:lineRule="auto"/>
        <w:rPr>
          <w:rFonts w:asciiTheme="majorHAnsi" w:hAnsiTheme="majorHAnsi"/>
        </w:rPr>
      </w:pPr>
    </w:p>
    <w:p w:rsidR="00D90C36" w:rsidRDefault="00161463"/>
    <w:sectPr w:rsidR="00D90C36" w:rsidSect="00DE4484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63" w:rsidRDefault="00161463">
      <w:pPr>
        <w:spacing w:after="0" w:line="240" w:lineRule="auto"/>
      </w:pPr>
      <w:r>
        <w:separator/>
      </w:r>
    </w:p>
  </w:endnote>
  <w:endnote w:type="continuationSeparator" w:id="0">
    <w:p w:rsidR="00161463" w:rsidRDefault="0016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63" w:rsidRDefault="00161463">
      <w:pPr>
        <w:spacing w:after="0" w:line="240" w:lineRule="auto"/>
      </w:pPr>
      <w:r>
        <w:separator/>
      </w:r>
    </w:p>
  </w:footnote>
  <w:footnote w:type="continuationSeparator" w:id="0">
    <w:p w:rsidR="00161463" w:rsidRDefault="0016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39" w:rsidRDefault="00C257D0" w:rsidP="00255989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7F7CA47" wp14:editId="6817D1D8">
          <wp:extent cx="1504950" cy="44356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lvstyr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8" b="45228"/>
                  <a:stretch/>
                </pic:blipFill>
                <pic:spPr bwMode="auto">
                  <a:xfrm>
                    <a:off x="0" y="0"/>
                    <a:ext cx="1504950" cy="443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0600"/>
    <w:multiLevelType w:val="hybridMultilevel"/>
    <w:tmpl w:val="3852F786"/>
    <w:lvl w:ilvl="0" w:tplc="FE20B61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D0"/>
    <w:rsid w:val="001005C0"/>
    <w:rsid w:val="00161463"/>
    <w:rsid w:val="001F4156"/>
    <w:rsid w:val="005067F0"/>
    <w:rsid w:val="0067468B"/>
    <w:rsid w:val="00674F94"/>
    <w:rsid w:val="00863508"/>
    <w:rsid w:val="00C257D0"/>
    <w:rsid w:val="00CB0DCE"/>
    <w:rsid w:val="00DF4018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D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25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5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5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5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57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57D0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el-Gitter">
    <w:name w:val="Table Grid"/>
    <w:basedOn w:val="Tabel-Normal"/>
    <w:uiPriority w:val="59"/>
    <w:rsid w:val="00C2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257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257D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57D0"/>
  </w:style>
  <w:style w:type="paragraph" w:customStyle="1" w:styleId="Default">
    <w:name w:val="Default"/>
    <w:rsid w:val="00C257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6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D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25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5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5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5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57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57D0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el-Gitter">
    <w:name w:val="Table Grid"/>
    <w:basedOn w:val="Tabel-Normal"/>
    <w:uiPriority w:val="59"/>
    <w:rsid w:val="00C2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257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257D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57D0"/>
  </w:style>
  <w:style w:type="paragraph" w:customStyle="1" w:styleId="Default">
    <w:name w:val="Default"/>
    <w:rsid w:val="00C257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6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Andersen</dc:creator>
  <cp:lastModifiedBy>Astrid Maria Spring Öberg</cp:lastModifiedBy>
  <cp:revision>2</cp:revision>
  <dcterms:created xsi:type="dcterms:W3CDTF">2017-01-17T11:46:00Z</dcterms:created>
  <dcterms:modified xsi:type="dcterms:W3CDTF">2017-01-17T11:46:00Z</dcterms:modified>
</cp:coreProperties>
</file>