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4C6" w:rsidRDefault="0000073A">
      <w:pPr>
        <w:spacing w:after="29" w:line="259" w:lineRule="auto"/>
        <w:ind w:left="0" w:righ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4218940</wp:posOffset>
            </wp:positionH>
            <wp:positionV relativeFrom="paragraph">
              <wp:posOffset>-3443</wp:posOffset>
            </wp:positionV>
            <wp:extent cx="2162175" cy="714375"/>
            <wp:effectExtent l="0" t="0" r="0" b="0"/>
            <wp:wrapSquare wrapText="bothSides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4"/>
        </w:rPr>
        <w:t xml:space="preserve">    </w:t>
      </w:r>
    </w:p>
    <w:p w:rsidR="00ED44C6" w:rsidRDefault="0000073A">
      <w:pPr>
        <w:spacing w:after="26" w:line="259" w:lineRule="auto"/>
        <w:ind w:left="-5" w:right="0"/>
      </w:pPr>
      <w:r>
        <w:rPr>
          <w:rFonts w:ascii="Arial" w:eastAsia="Arial" w:hAnsi="Arial" w:cs="Arial"/>
          <w:sz w:val="14"/>
        </w:rPr>
        <w:t>Ilinniartitaanermut, Kultur</w:t>
      </w:r>
      <w:r w:rsidR="003857FF">
        <w:rPr>
          <w:rFonts w:ascii="Arial" w:eastAsia="Arial" w:hAnsi="Arial" w:cs="Arial"/>
          <w:sz w:val="14"/>
        </w:rPr>
        <w:t xml:space="preserve">eqarnermut, Ilisimatusarnermut </w:t>
      </w:r>
      <w:r>
        <w:rPr>
          <w:rFonts w:ascii="Arial" w:eastAsia="Arial" w:hAnsi="Arial" w:cs="Arial"/>
          <w:sz w:val="14"/>
        </w:rPr>
        <w:t xml:space="preserve">Naalakkersuisoqarfik </w:t>
      </w:r>
    </w:p>
    <w:p w:rsidR="00ED44C6" w:rsidRDefault="0000073A">
      <w:pPr>
        <w:spacing w:after="26" w:line="259" w:lineRule="auto"/>
        <w:ind w:left="-5" w:right="0"/>
      </w:pPr>
      <w:r>
        <w:rPr>
          <w:rFonts w:ascii="Arial" w:eastAsia="Arial" w:hAnsi="Arial" w:cs="Arial"/>
          <w:sz w:val="14"/>
        </w:rPr>
        <w:t>Departe</w:t>
      </w:r>
      <w:r w:rsidR="003857FF">
        <w:rPr>
          <w:rFonts w:ascii="Arial" w:eastAsia="Arial" w:hAnsi="Arial" w:cs="Arial"/>
          <w:sz w:val="14"/>
        </w:rPr>
        <w:t xml:space="preserve">mentet for Uddannelse, Kultur </w:t>
      </w:r>
      <w:r>
        <w:rPr>
          <w:rFonts w:ascii="Arial" w:eastAsia="Arial" w:hAnsi="Arial" w:cs="Arial"/>
          <w:sz w:val="14"/>
        </w:rPr>
        <w:t xml:space="preserve">og Kirke </w:t>
      </w:r>
    </w:p>
    <w:p w:rsidR="00ED44C6" w:rsidRDefault="0000073A">
      <w:pPr>
        <w:spacing w:after="0" w:line="259" w:lineRule="auto"/>
        <w:ind w:left="0" w:right="0" w:firstLine="0"/>
      </w:pPr>
      <w:r>
        <w:rPr>
          <w:rFonts w:ascii="Arial" w:eastAsia="Arial" w:hAnsi="Arial" w:cs="Arial"/>
          <w:sz w:val="14"/>
        </w:rPr>
        <w:t xml:space="preserve"> </w:t>
      </w:r>
    </w:p>
    <w:p w:rsidR="00ED44C6" w:rsidRDefault="00ED44C6">
      <w:pPr>
        <w:sectPr w:rsidR="00ED44C6">
          <w:footerReference w:type="even" r:id="rId8"/>
          <w:footerReference w:type="default" r:id="rId9"/>
          <w:footerReference w:type="first" r:id="rId10"/>
          <w:pgSz w:w="11906" w:h="16841"/>
          <w:pgMar w:top="608" w:right="4673" w:bottom="1440" w:left="1248" w:header="708" w:footer="477" w:gutter="0"/>
          <w:cols w:space="708"/>
          <w:titlePg/>
        </w:sectPr>
      </w:pPr>
    </w:p>
    <w:p w:rsidR="00ED44C6" w:rsidRDefault="0000073A">
      <w:pPr>
        <w:spacing w:after="177" w:line="259" w:lineRule="auto"/>
        <w:ind w:left="0" w:right="0" w:firstLine="0"/>
      </w:pPr>
      <w:r>
        <w:rPr>
          <w:rFonts w:ascii="Arial" w:eastAsia="Arial" w:hAnsi="Arial" w:cs="Arial"/>
          <w:sz w:val="20"/>
        </w:rPr>
        <w:t xml:space="preserve">  </w:t>
      </w:r>
    </w:p>
    <w:p w:rsidR="00ED44C6" w:rsidRDefault="0000073A">
      <w:pPr>
        <w:spacing w:after="0" w:line="237" w:lineRule="auto"/>
        <w:ind w:left="0" w:right="0" w:firstLine="0"/>
      </w:pPr>
      <w:r>
        <w:rPr>
          <w:rFonts w:ascii="Cambria" w:eastAsia="Cambria" w:hAnsi="Cambria" w:cs="Cambria"/>
          <w:b/>
          <w:sz w:val="40"/>
        </w:rPr>
        <w:t xml:space="preserve">Indberetning af GUX studieretninger retningslinjer </w:t>
      </w:r>
    </w:p>
    <w:p w:rsidR="00ED44C6" w:rsidRDefault="0000073A">
      <w:pPr>
        <w:spacing w:after="0" w:line="259" w:lineRule="auto"/>
        <w:ind w:left="0" w:right="0" w:firstLine="0"/>
      </w:pPr>
      <w:r>
        <w:rPr>
          <w:rFonts w:ascii="Cambria" w:eastAsia="Cambria" w:hAnsi="Cambria" w:cs="Cambria"/>
          <w:sz w:val="24"/>
        </w:rPr>
        <w:t xml:space="preserve"> </w:t>
      </w:r>
    </w:p>
    <w:p w:rsidR="00ED44C6" w:rsidRDefault="00DB3B52" w:rsidP="00026252">
      <w:pPr>
        <w:spacing w:after="0" w:line="259" w:lineRule="auto"/>
        <w:ind w:left="0" w:right="0" w:firstLine="0"/>
      </w:pPr>
      <w:r>
        <w:rPr>
          <w:rFonts w:ascii="Cambria" w:eastAsia="Cambria" w:hAnsi="Cambria" w:cs="Cambria"/>
          <w:sz w:val="24"/>
        </w:rPr>
        <w:t>Opdateret maj 2019</w:t>
      </w:r>
      <w:r w:rsidR="0000073A">
        <w:rPr>
          <w:rFonts w:ascii="Cambria" w:eastAsia="Cambria" w:hAnsi="Cambria" w:cs="Cambria"/>
          <w:sz w:val="24"/>
        </w:rPr>
        <w:t xml:space="preserve"> </w:t>
      </w:r>
    </w:p>
    <w:p w:rsidR="00ED44C6" w:rsidRDefault="0000073A">
      <w:pPr>
        <w:spacing w:after="34" w:line="259" w:lineRule="auto"/>
        <w:ind w:left="0" w:right="0" w:firstLine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ED44C6" w:rsidRDefault="0000073A">
      <w:pPr>
        <w:spacing w:after="2" w:line="238" w:lineRule="auto"/>
        <w:ind w:left="-5" w:right="0"/>
      </w:pPr>
      <w:r>
        <w:rPr>
          <w:sz w:val="24"/>
        </w:rPr>
        <w:t>Her beskrives rammerne for gymnasiernes organisering og i</w:t>
      </w:r>
      <w:r w:rsidR="00026252">
        <w:rPr>
          <w:sz w:val="24"/>
        </w:rPr>
        <w:t>ndberetning af studieretninger</w:t>
      </w:r>
      <w:r w:rsidR="007259BA">
        <w:rPr>
          <w:sz w:val="24"/>
        </w:rPr>
        <w:t>, der skal skrives ind i Excel arkene, der er vedhæftet e-mailen i modtager fra departementet ultimo maj</w:t>
      </w:r>
      <w:r w:rsidR="00026252">
        <w:rPr>
          <w:sz w:val="24"/>
        </w:rPr>
        <w:t>.</w:t>
      </w:r>
    </w:p>
    <w:p w:rsidR="00ED44C6" w:rsidRDefault="0000073A">
      <w:pPr>
        <w:spacing w:after="16" w:line="259" w:lineRule="auto"/>
        <w:ind w:left="0" w:right="0" w:firstLine="0"/>
      </w:pPr>
      <w:r>
        <w:rPr>
          <w:sz w:val="24"/>
        </w:rPr>
        <w:t xml:space="preserve"> </w:t>
      </w:r>
    </w:p>
    <w:p w:rsidR="00ED44C6" w:rsidRDefault="0000073A">
      <w:pPr>
        <w:spacing w:after="237" w:line="238" w:lineRule="auto"/>
        <w:ind w:left="-5" w:right="0"/>
      </w:pPr>
      <w:r>
        <w:rPr>
          <w:sz w:val="24"/>
        </w:rPr>
        <w:t xml:space="preserve">Som udgangspunkt skal studieretningerne opbygges, så de appellerer til elevernes interesse og motivation. Derudover skal studieretninger sigte mod at imødekomme elevernes typiske valg af videregående uddannelse, </w:t>
      </w:r>
      <w:r w:rsidR="00026252">
        <w:rPr>
          <w:sz w:val="24"/>
        </w:rPr>
        <w:t xml:space="preserve">og </w:t>
      </w:r>
      <w:r>
        <w:rPr>
          <w:sz w:val="24"/>
        </w:rPr>
        <w:t>herunder indeholde de relevante specifikt obligatoriske fag der</w:t>
      </w:r>
      <w:r w:rsidR="00026252">
        <w:rPr>
          <w:sz w:val="24"/>
        </w:rPr>
        <w:t xml:space="preserve"> kræves for disse uddannelser.</w:t>
      </w:r>
      <w:r w:rsidR="007259BA">
        <w:rPr>
          <w:sz w:val="24"/>
        </w:rPr>
        <w:t xml:space="preserve"> Gør venligst departementet opmærksomme på det, hvis i ønsker at oprette et nyt fag i denne forbindelse.</w:t>
      </w:r>
    </w:p>
    <w:p w:rsidR="00ED44C6" w:rsidRDefault="007259BA">
      <w:pPr>
        <w:spacing w:after="283" w:line="238" w:lineRule="auto"/>
        <w:ind w:left="-5" w:right="0"/>
      </w:pPr>
      <w:r>
        <w:rPr>
          <w:sz w:val="24"/>
        </w:rPr>
        <w:t>Videre er det vigtigt, at i er opmærksomme på at</w:t>
      </w:r>
      <w:r w:rsidR="0000073A">
        <w:rPr>
          <w:sz w:val="24"/>
        </w:rPr>
        <w:t xml:space="preserve"> lovgivningen </w:t>
      </w:r>
      <w:r>
        <w:rPr>
          <w:sz w:val="24"/>
        </w:rPr>
        <w:t xml:space="preserve">skal </w:t>
      </w:r>
      <w:r w:rsidR="0000073A">
        <w:rPr>
          <w:sz w:val="24"/>
        </w:rPr>
        <w:t xml:space="preserve">overholdes, herunder gymnasieloven </w:t>
      </w:r>
      <w:r w:rsidR="00026252">
        <w:rPr>
          <w:sz w:val="24"/>
        </w:rPr>
        <w:t>samt evalueringsbekendtgørelsen:</w:t>
      </w:r>
      <w:r w:rsidR="0000073A">
        <w:rPr>
          <w:sz w:val="24"/>
        </w:rPr>
        <w:t xml:space="preserve">  </w:t>
      </w:r>
    </w:p>
    <w:p w:rsidR="00ED44C6" w:rsidRDefault="0000073A">
      <w:pPr>
        <w:pStyle w:val="Overskrift1"/>
        <w:ind w:left="-5" w:right="680"/>
      </w:pPr>
      <w:r>
        <w:t xml:space="preserve">Lovgrundlag </w:t>
      </w:r>
    </w:p>
    <w:p w:rsidR="00ED44C6" w:rsidRDefault="00CB0CFA">
      <w:pPr>
        <w:spacing w:after="196" w:line="259" w:lineRule="auto"/>
        <w:ind w:left="0" w:right="0" w:firstLine="0"/>
      </w:pPr>
      <w:hyperlink r:id="rId11">
        <w:r w:rsidR="0000073A">
          <w:rPr>
            <w:sz w:val="24"/>
            <w:u w:val="single" w:color="000000"/>
          </w:rPr>
          <w:t>Inatsisartutlov</w:t>
        </w:r>
      </w:hyperlink>
      <w:hyperlink r:id="rId12">
        <w:r w:rsidR="0000073A">
          <w:rPr>
            <w:sz w:val="24"/>
            <w:u w:val="single" w:color="000000"/>
          </w:rPr>
          <w:t xml:space="preserve"> </w:t>
        </w:r>
      </w:hyperlink>
      <w:hyperlink r:id="rId13">
        <w:r w:rsidR="0000073A">
          <w:rPr>
            <w:sz w:val="24"/>
            <w:u w:val="single" w:color="000000"/>
          </w:rPr>
          <w:t>nr.</w:t>
        </w:r>
      </w:hyperlink>
      <w:hyperlink r:id="rId14">
        <w:r w:rsidR="0000073A">
          <w:rPr>
            <w:sz w:val="24"/>
            <w:u w:val="single" w:color="000000"/>
          </w:rPr>
          <w:t xml:space="preserve"> </w:t>
        </w:r>
      </w:hyperlink>
      <w:hyperlink r:id="rId15">
        <w:r w:rsidR="0000073A">
          <w:rPr>
            <w:sz w:val="24"/>
            <w:u w:val="single" w:color="000000"/>
          </w:rPr>
          <w:t>13</w:t>
        </w:r>
      </w:hyperlink>
      <w:hyperlink r:id="rId16">
        <w:r w:rsidR="0000073A">
          <w:rPr>
            <w:sz w:val="24"/>
            <w:u w:val="single" w:color="000000"/>
          </w:rPr>
          <w:t xml:space="preserve"> </w:t>
        </w:r>
      </w:hyperlink>
      <w:hyperlink r:id="rId17">
        <w:r w:rsidR="0000073A">
          <w:rPr>
            <w:sz w:val="24"/>
            <w:u w:val="single" w:color="000000"/>
          </w:rPr>
          <w:t>af</w:t>
        </w:r>
      </w:hyperlink>
      <w:hyperlink r:id="rId18">
        <w:r w:rsidR="0000073A">
          <w:rPr>
            <w:sz w:val="24"/>
            <w:u w:val="single" w:color="000000"/>
          </w:rPr>
          <w:t xml:space="preserve"> </w:t>
        </w:r>
      </w:hyperlink>
      <w:hyperlink r:id="rId19">
        <w:r w:rsidR="0000073A">
          <w:rPr>
            <w:sz w:val="24"/>
            <w:u w:val="single" w:color="000000"/>
          </w:rPr>
          <w:t>22.</w:t>
        </w:r>
      </w:hyperlink>
      <w:hyperlink r:id="rId20">
        <w:r w:rsidR="0000073A">
          <w:rPr>
            <w:sz w:val="24"/>
            <w:u w:val="single" w:color="000000"/>
          </w:rPr>
          <w:t xml:space="preserve"> </w:t>
        </w:r>
      </w:hyperlink>
      <w:hyperlink r:id="rId21">
        <w:r w:rsidR="0000073A">
          <w:rPr>
            <w:sz w:val="24"/>
            <w:u w:val="single" w:color="000000"/>
          </w:rPr>
          <w:t>november</w:t>
        </w:r>
      </w:hyperlink>
      <w:hyperlink r:id="rId22">
        <w:r w:rsidR="0000073A">
          <w:rPr>
            <w:sz w:val="24"/>
            <w:u w:val="single" w:color="000000"/>
          </w:rPr>
          <w:t xml:space="preserve"> </w:t>
        </w:r>
      </w:hyperlink>
      <w:hyperlink r:id="rId23">
        <w:r w:rsidR="0000073A">
          <w:rPr>
            <w:sz w:val="24"/>
            <w:u w:val="single" w:color="000000"/>
          </w:rPr>
          <w:t>2011</w:t>
        </w:r>
      </w:hyperlink>
      <w:hyperlink r:id="rId24">
        <w:r w:rsidR="0000073A">
          <w:rPr>
            <w:sz w:val="24"/>
            <w:u w:val="single" w:color="000000"/>
          </w:rPr>
          <w:t xml:space="preserve"> </w:t>
        </w:r>
      </w:hyperlink>
      <w:hyperlink r:id="rId25">
        <w:r w:rsidR="0000073A">
          <w:rPr>
            <w:sz w:val="24"/>
            <w:u w:val="single" w:color="000000"/>
          </w:rPr>
          <w:t>om</w:t>
        </w:r>
      </w:hyperlink>
      <w:hyperlink r:id="rId26">
        <w:r w:rsidR="0000073A">
          <w:rPr>
            <w:sz w:val="24"/>
            <w:u w:val="single" w:color="000000"/>
          </w:rPr>
          <w:t xml:space="preserve"> </w:t>
        </w:r>
      </w:hyperlink>
      <w:hyperlink r:id="rId27">
        <w:r w:rsidR="0000073A">
          <w:rPr>
            <w:sz w:val="24"/>
            <w:u w:val="single" w:color="000000"/>
          </w:rPr>
          <w:t>den</w:t>
        </w:r>
      </w:hyperlink>
      <w:hyperlink r:id="rId28">
        <w:r w:rsidR="0000073A">
          <w:rPr>
            <w:sz w:val="24"/>
            <w:u w:val="single" w:color="000000"/>
          </w:rPr>
          <w:t xml:space="preserve"> </w:t>
        </w:r>
      </w:hyperlink>
      <w:hyperlink r:id="rId29">
        <w:r w:rsidR="0000073A">
          <w:rPr>
            <w:sz w:val="24"/>
            <w:u w:val="single" w:color="000000"/>
          </w:rPr>
          <w:t>gymnasiale</w:t>
        </w:r>
      </w:hyperlink>
      <w:hyperlink r:id="rId30">
        <w:r w:rsidR="0000073A">
          <w:rPr>
            <w:sz w:val="24"/>
            <w:u w:val="single" w:color="000000"/>
          </w:rPr>
          <w:t xml:space="preserve"> </w:t>
        </w:r>
      </w:hyperlink>
      <w:hyperlink r:id="rId31">
        <w:r w:rsidR="0000073A">
          <w:rPr>
            <w:sz w:val="24"/>
            <w:u w:val="single" w:color="000000"/>
          </w:rPr>
          <w:t>uddannelse</w:t>
        </w:r>
      </w:hyperlink>
      <w:hyperlink r:id="rId32">
        <w:r w:rsidR="0000073A">
          <w:rPr>
            <w:sz w:val="24"/>
          </w:rPr>
          <w:t>:</w:t>
        </w:r>
      </w:hyperlink>
      <w:r w:rsidR="0000073A">
        <w:rPr>
          <w:sz w:val="24"/>
        </w:rPr>
        <w:t xml:space="preserve">  </w:t>
      </w:r>
    </w:p>
    <w:p w:rsidR="00ED44C6" w:rsidRDefault="0000073A">
      <w:pPr>
        <w:spacing w:after="6" w:line="266" w:lineRule="auto"/>
        <w:ind w:left="-5" w:right="0"/>
      </w:pPr>
      <w:r>
        <w:rPr>
          <w:i/>
        </w:rPr>
        <w:t xml:space="preserve">§ 29 Gymnasieskolerne beslutter hvert år, hvilke studieretninger der ønskes udbudt på de enkelte gymnasieskoler og giver inden et af Naalakkersuisut fastsat tidspunkt meddelelse herom til Naalakkersuisut.  </w:t>
      </w:r>
    </w:p>
    <w:p w:rsidR="00ED44C6" w:rsidRDefault="0000073A">
      <w:pPr>
        <w:spacing w:after="6" w:line="266" w:lineRule="auto"/>
        <w:ind w:left="-5" w:right="0"/>
      </w:pPr>
      <w:r>
        <w:rPr>
          <w:i/>
        </w:rPr>
        <w:t xml:space="preserve">Stk. 2.  Naalakkersuisut kan nægte en gymnasieskole at udbyde en studieretning, hvis særlige grunde taler herfor. </w:t>
      </w:r>
    </w:p>
    <w:p w:rsidR="00ED44C6" w:rsidRDefault="0000073A">
      <w:pPr>
        <w:spacing w:after="272" w:line="266" w:lineRule="auto"/>
        <w:ind w:left="-5" w:right="0"/>
      </w:pPr>
      <w:r>
        <w:rPr>
          <w:i/>
        </w:rPr>
        <w:t xml:space="preserve">Stk. 3.  Naalakkersuisut kan fastsætte regler om rammer for gymnasieskolernes oprettelse af studieretninger, herunder om pligt for gymnasieskolerne til at udbyde fælles studieretninger (obligatoriske studieretninger). </w:t>
      </w:r>
    </w:p>
    <w:p w:rsidR="00ED44C6" w:rsidRDefault="0000073A">
      <w:pPr>
        <w:pStyle w:val="Overskrift1"/>
        <w:ind w:left="-5" w:right="680"/>
      </w:pPr>
      <w:r>
        <w:t xml:space="preserve">Deadlines </w:t>
      </w:r>
    </w:p>
    <w:p w:rsidR="00ED44C6" w:rsidRPr="00F364E0" w:rsidRDefault="00DB3B52">
      <w:pPr>
        <w:numPr>
          <w:ilvl w:val="0"/>
          <w:numId w:val="1"/>
        </w:numPr>
        <w:spacing w:after="2" w:line="238" w:lineRule="auto"/>
        <w:ind w:right="0" w:hanging="360"/>
      </w:pPr>
      <w:r w:rsidRPr="00F364E0">
        <w:t>Ultimo maj</w:t>
      </w:r>
      <w:r w:rsidR="0000073A" w:rsidRPr="00F364E0">
        <w:t xml:space="preserve">: Departementet fremsender Excel fil med det indberettede materiale fra det forgående år. </w:t>
      </w:r>
      <w:r w:rsidR="00026252">
        <w:t xml:space="preserve">Her vedhæftes også </w:t>
      </w:r>
      <w:r w:rsidR="0000073A" w:rsidRPr="00F364E0">
        <w:t xml:space="preserve">studieretninger.  </w:t>
      </w:r>
    </w:p>
    <w:p w:rsidR="00ED44C6" w:rsidRPr="00F364E0" w:rsidRDefault="00DB3B52">
      <w:pPr>
        <w:numPr>
          <w:ilvl w:val="0"/>
          <w:numId w:val="1"/>
        </w:numPr>
        <w:spacing w:after="2" w:line="238" w:lineRule="auto"/>
        <w:ind w:right="0" w:hanging="360"/>
      </w:pPr>
      <w:r w:rsidRPr="00F364E0">
        <w:t>Ultimo juni: Frist for indsendelse af opdateret materiale til Departementet</w:t>
      </w:r>
      <w:r w:rsidR="0000073A" w:rsidRPr="00F364E0">
        <w:rPr>
          <w:noProof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266065</wp:posOffset>
            </wp:positionH>
            <wp:positionV relativeFrom="paragraph">
              <wp:posOffset>-3008032</wp:posOffset>
            </wp:positionV>
            <wp:extent cx="6486145" cy="5291328"/>
            <wp:effectExtent l="0" t="0" r="0" b="0"/>
            <wp:wrapNone/>
            <wp:docPr id="6339" name="Picture 63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9" name="Picture 6339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486145" cy="5291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64E0">
        <w:rPr>
          <w:sz w:val="24"/>
        </w:rPr>
        <w:t>.</w:t>
      </w:r>
    </w:p>
    <w:p w:rsidR="00DB3B52" w:rsidRPr="00F364E0" w:rsidRDefault="00DB3B52" w:rsidP="00DB3B52">
      <w:pPr>
        <w:numPr>
          <w:ilvl w:val="0"/>
          <w:numId w:val="1"/>
        </w:numPr>
        <w:spacing w:after="2" w:line="238" w:lineRule="auto"/>
        <w:ind w:right="0" w:hanging="360"/>
      </w:pPr>
      <w:r w:rsidRPr="00F364E0">
        <w:t>Primo uge 32: rektorer &amp; IKIIN – sparring &amp; fejlrettelser</w:t>
      </w:r>
    </w:p>
    <w:p w:rsidR="00DB3B52" w:rsidRPr="00F364E0" w:rsidRDefault="00DB3B52" w:rsidP="00DB3B52">
      <w:pPr>
        <w:numPr>
          <w:ilvl w:val="0"/>
          <w:numId w:val="1"/>
        </w:numPr>
        <w:adjustRightInd w:val="0"/>
        <w:spacing w:after="70" w:line="240" w:lineRule="auto"/>
        <w:ind w:right="0"/>
      </w:pPr>
      <w:r w:rsidRPr="00F364E0">
        <w:t xml:space="preserve">Uge 34: Korrekturlæsning ved Departementet og grafiker. </w:t>
      </w:r>
    </w:p>
    <w:p w:rsidR="00DB3B52" w:rsidRPr="00F364E0" w:rsidRDefault="00DB3B52" w:rsidP="00DB3B52">
      <w:pPr>
        <w:numPr>
          <w:ilvl w:val="0"/>
          <w:numId w:val="1"/>
        </w:numPr>
        <w:adjustRightInd w:val="0"/>
        <w:spacing w:after="70" w:line="240" w:lineRule="auto"/>
        <w:ind w:right="0"/>
      </w:pPr>
      <w:r w:rsidRPr="00F364E0">
        <w:t xml:space="preserve">Uge 34: Den grønlandske oversættelse fremsendes grafiker. </w:t>
      </w:r>
    </w:p>
    <w:p w:rsidR="00DB3B52" w:rsidRPr="00F364E0" w:rsidRDefault="00DB3B52" w:rsidP="00DB3B52">
      <w:pPr>
        <w:numPr>
          <w:ilvl w:val="0"/>
          <w:numId w:val="1"/>
        </w:numPr>
        <w:adjustRightInd w:val="0"/>
        <w:spacing w:after="70" w:line="240" w:lineRule="auto"/>
        <w:ind w:right="0"/>
      </w:pPr>
      <w:r w:rsidRPr="00F364E0">
        <w:t xml:space="preserve">Uge 34: Udkast sendes til korrekturlæsning på skolerne. </w:t>
      </w:r>
    </w:p>
    <w:p w:rsidR="00DB3B52" w:rsidRPr="00F364E0" w:rsidRDefault="00DB3B52" w:rsidP="00DB3B52">
      <w:pPr>
        <w:numPr>
          <w:ilvl w:val="0"/>
          <w:numId w:val="1"/>
        </w:numPr>
        <w:adjustRightInd w:val="0"/>
        <w:spacing w:after="70" w:line="240" w:lineRule="auto"/>
        <w:ind w:right="0"/>
      </w:pPr>
      <w:r w:rsidRPr="00F364E0">
        <w:t xml:space="preserve">Uge 35: Rettelser </w:t>
      </w:r>
    </w:p>
    <w:p w:rsidR="00DB3B52" w:rsidRPr="00F364E0" w:rsidRDefault="00DB3B52" w:rsidP="00DB3B52">
      <w:pPr>
        <w:spacing w:after="2" w:line="238" w:lineRule="auto"/>
        <w:ind w:left="720" w:right="0" w:firstLine="0"/>
      </w:pPr>
    </w:p>
    <w:p w:rsidR="00ED44C6" w:rsidRPr="00F364E0" w:rsidRDefault="00ED44C6">
      <w:pPr>
        <w:spacing w:after="627" w:line="259" w:lineRule="auto"/>
        <w:ind w:left="0" w:right="0" w:firstLine="0"/>
      </w:pPr>
    </w:p>
    <w:p w:rsidR="00ED44C6" w:rsidRPr="00F364E0" w:rsidRDefault="0000073A">
      <w:pPr>
        <w:spacing w:after="0" w:line="259" w:lineRule="auto"/>
        <w:ind w:left="0" w:right="0" w:firstLine="0"/>
      </w:pPr>
      <w:r w:rsidRPr="00F364E0">
        <w:rPr>
          <w:rFonts w:eastAsia="Arial"/>
          <w:sz w:val="14"/>
        </w:rPr>
        <w:t xml:space="preserve"> </w:t>
      </w:r>
    </w:p>
    <w:p w:rsidR="003857FF" w:rsidRPr="00F364E0" w:rsidRDefault="003857FF">
      <w:pPr>
        <w:spacing w:after="26" w:line="259" w:lineRule="auto"/>
        <w:ind w:left="163" w:right="26"/>
        <w:jc w:val="right"/>
        <w:rPr>
          <w:rFonts w:eastAsia="Arial"/>
          <w:sz w:val="14"/>
        </w:rPr>
      </w:pPr>
      <w:r w:rsidRPr="00F364E0">
        <w:rPr>
          <w:rFonts w:eastAsia="Arial"/>
          <w:sz w:val="14"/>
        </w:rPr>
        <w:t xml:space="preserve">                                                                </w:t>
      </w:r>
    </w:p>
    <w:p w:rsidR="003857FF" w:rsidRPr="00F364E0" w:rsidRDefault="003857FF">
      <w:pPr>
        <w:spacing w:after="26" w:line="259" w:lineRule="auto"/>
        <w:ind w:left="163" w:right="26"/>
        <w:jc w:val="right"/>
        <w:rPr>
          <w:rFonts w:eastAsia="Arial"/>
          <w:sz w:val="14"/>
        </w:rPr>
      </w:pPr>
    </w:p>
    <w:p w:rsidR="003857FF" w:rsidRPr="00F364E0" w:rsidRDefault="003857FF">
      <w:pPr>
        <w:spacing w:after="26" w:line="259" w:lineRule="auto"/>
        <w:ind w:left="163" w:right="26"/>
        <w:jc w:val="right"/>
        <w:rPr>
          <w:rFonts w:eastAsia="Arial"/>
          <w:sz w:val="14"/>
        </w:rPr>
      </w:pPr>
    </w:p>
    <w:p w:rsidR="003857FF" w:rsidRPr="00F364E0" w:rsidRDefault="003857FF">
      <w:pPr>
        <w:spacing w:after="26" w:line="259" w:lineRule="auto"/>
        <w:ind w:left="163" w:right="26"/>
        <w:jc w:val="right"/>
        <w:rPr>
          <w:rFonts w:eastAsia="Arial"/>
          <w:sz w:val="14"/>
        </w:rPr>
      </w:pPr>
    </w:p>
    <w:p w:rsidR="003857FF" w:rsidRPr="00F364E0" w:rsidRDefault="003857FF">
      <w:pPr>
        <w:spacing w:after="26" w:line="259" w:lineRule="auto"/>
        <w:ind w:left="163" w:right="26"/>
        <w:jc w:val="right"/>
        <w:rPr>
          <w:rFonts w:eastAsia="Arial"/>
          <w:sz w:val="14"/>
        </w:rPr>
      </w:pPr>
    </w:p>
    <w:p w:rsidR="003857FF" w:rsidRPr="00F364E0" w:rsidRDefault="003857FF">
      <w:pPr>
        <w:spacing w:after="26" w:line="259" w:lineRule="auto"/>
        <w:ind w:left="163" w:right="26"/>
        <w:jc w:val="right"/>
        <w:rPr>
          <w:rFonts w:eastAsia="Arial"/>
          <w:sz w:val="14"/>
        </w:rPr>
      </w:pPr>
    </w:p>
    <w:p w:rsidR="003857FF" w:rsidRPr="00F364E0" w:rsidRDefault="003857FF">
      <w:pPr>
        <w:spacing w:after="26" w:line="259" w:lineRule="auto"/>
        <w:ind w:left="163" w:right="26"/>
        <w:jc w:val="right"/>
        <w:rPr>
          <w:rFonts w:eastAsia="Arial"/>
          <w:sz w:val="14"/>
        </w:rPr>
      </w:pPr>
    </w:p>
    <w:p w:rsidR="00DB3B52" w:rsidRPr="00F364E0" w:rsidRDefault="00DB3B52">
      <w:pPr>
        <w:spacing w:after="26" w:line="259" w:lineRule="auto"/>
        <w:ind w:left="163" w:right="26"/>
        <w:jc w:val="right"/>
        <w:rPr>
          <w:rFonts w:eastAsia="Arial"/>
          <w:sz w:val="14"/>
        </w:rPr>
      </w:pPr>
    </w:p>
    <w:p w:rsidR="00DB3B52" w:rsidRPr="00F364E0" w:rsidRDefault="00DB3B52">
      <w:pPr>
        <w:spacing w:after="26" w:line="259" w:lineRule="auto"/>
        <w:ind w:left="163" w:right="26"/>
        <w:jc w:val="right"/>
        <w:rPr>
          <w:rFonts w:eastAsia="Arial"/>
          <w:sz w:val="14"/>
        </w:rPr>
      </w:pPr>
    </w:p>
    <w:p w:rsidR="00DB3B52" w:rsidRPr="00F364E0" w:rsidRDefault="00DB3B52">
      <w:pPr>
        <w:spacing w:after="26" w:line="259" w:lineRule="auto"/>
        <w:ind w:left="163" w:right="26"/>
        <w:jc w:val="right"/>
        <w:rPr>
          <w:rFonts w:eastAsia="Arial"/>
          <w:sz w:val="14"/>
        </w:rPr>
      </w:pPr>
    </w:p>
    <w:p w:rsidR="00DB3B52" w:rsidRPr="00F364E0" w:rsidRDefault="00DB3B52">
      <w:pPr>
        <w:spacing w:after="26" w:line="259" w:lineRule="auto"/>
        <w:ind w:left="163" w:right="26"/>
        <w:jc w:val="right"/>
        <w:rPr>
          <w:rFonts w:eastAsia="Arial"/>
          <w:sz w:val="14"/>
        </w:rPr>
      </w:pPr>
    </w:p>
    <w:p w:rsidR="00DB3B52" w:rsidRPr="00F364E0" w:rsidRDefault="00DB3B52">
      <w:pPr>
        <w:spacing w:after="26" w:line="259" w:lineRule="auto"/>
        <w:ind w:left="163" w:right="26"/>
        <w:jc w:val="right"/>
        <w:rPr>
          <w:rFonts w:eastAsia="Arial"/>
          <w:sz w:val="14"/>
        </w:rPr>
      </w:pPr>
    </w:p>
    <w:p w:rsidR="00026252" w:rsidRDefault="003857FF">
      <w:pPr>
        <w:spacing w:after="26" w:line="259" w:lineRule="auto"/>
        <w:ind w:left="163" w:right="26"/>
        <w:jc w:val="right"/>
        <w:rPr>
          <w:rFonts w:eastAsia="Arial"/>
          <w:sz w:val="14"/>
        </w:rPr>
      </w:pPr>
      <w:r w:rsidRPr="00F364E0">
        <w:rPr>
          <w:rFonts w:eastAsia="Arial"/>
          <w:sz w:val="14"/>
        </w:rPr>
        <w:t>24-05-2019</w:t>
      </w:r>
      <w:r w:rsidR="0000073A" w:rsidRPr="00F364E0">
        <w:rPr>
          <w:rFonts w:eastAsia="Arial"/>
          <w:sz w:val="14"/>
        </w:rPr>
        <w:t xml:space="preserve"> </w:t>
      </w:r>
    </w:p>
    <w:p w:rsidR="00ED44C6" w:rsidRPr="00F364E0" w:rsidRDefault="0000073A">
      <w:pPr>
        <w:spacing w:after="26" w:line="259" w:lineRule="auto"/>
        <w:ind w:left="163" w:right="26"/>
        <w:jc w:val="right"/>
      </w:pPr>
      <w:r w:rsidRPr="00F364E0">
        <w:rPr>
          <w:rFonts w:eastAsia="Arial"/>
          <w:sz w:val="14"/>
        </w:rPr>
        <w:t xml:space="preserve">Sagsnr.  </w:t>
      </w:r>
    </w:p>
    <w:p w:rsidR="00ED44C6" w:rsidRPr="00F364E0" w:rsidRDefault="0000073A">
      <w:pPr>
        <w:spacing w:after="26" w:line="259" w:lineRule="auto"/>
        <w:ind w:right="26"/>
        <w:jc w:val="right"/>
      </w:pPr>
      <w:r w:rsidRPr="00F364E0">
        <w:rPr>
          <w:rFonts w:eastAsia="Arial"/>
          <w:sz w:val="14"/>
        </w:rPr>
        <w:t xml:space="preserve">Dok. nr. 964386 </w:t>
      </w:r>
    </w:p>
    <w:p w:rsidR="00ED44C6" w:rsidRPr="00F364E0" w:rsidRDefault="0000073A">
      <w:pPr>
        <w:spacing w:after="26" w:line="259" w:lineRule="auto"/>
        <w:ind w:left="0" w:right="0" w:firstLine="0"/>
        <w:jc w:val="right"/>
      </w:pPr>
      <w:r w:rsidRPr="00F364E0">
        <w:rPr>
          <w:rFonts w:eastAsia="Arial"/>
          <w:sz w:val="14"/>
        </w:rPr>
        <w:t xml:space="preserve"> </w:t>
      </w:r>
    </w:p>
    <w:p w:rsidR="00ED44C6" w:rsidRPr="00F364E0" w:rsidRDefault="0000073A">
      <w:pPr>
        <w:spacing w:after="26" w:line="259" w:lineRule="auto"/>
        <w:ind w:right="26"/>
        <w:jc w:val="right"/>
      </w:pPr>
      <w:r w:rsidRPr="00F364E0">
        <w:rPr>
          <w:rFonts w:eastAsia="Arial"/>
          <w:sz w:val="14"/>
        </w:rPr>
        <w:t xml:space="preserve">Postboks 1029  </w:t>
      </w:r>
    </w:p>
    <w:p w:rsidR="00ED44C6" w:rsidRPr="00F364E0" w:rsidRDefault="0000073A">
      <w:pPr>
        <w:spacing w:after="26" w:line="259" w:lineRule="auto"/>
        <w:ind w:left="228" w:right="26"/>
        <w:jc w:val="right"/>
      </w:pPr>
      <w:r w:rsidRPr="00F364E0">
        <w:rPr>
          <w:rFonts w:eastAsia="Arial"/>
          <w:sz w:val="14"/>
        </w:rPr>
        <w:t xml:space="preserve">3900 Nuuk  Tlf: +299 34 50 00  </w:t>
      </w:r>
    </w:p>
    <w:p w:rsidR="00ED44C6" w:rsidRPr="00026252" w:rsidRDefault="0000073A">
      <w:pPr>
        <w:spacing w:after="26" w:line="259" w:lineRule="auto"/>
        <w:ind w:right="26"/>
        <w:jc w:val="right"/>
      </w:pPr>
      <w:r w:rsidRPr="00026252">
        <w:rPr>
          <w:rFonts w:eastAsia="Arial"/>
          <w:sz w:val="14"/>
        </w:rPr>
        <w:t xml:space="preserve">Fax:+299 32 20 73  </w:t>
      </w:r>
    </w:p>
    <w:p w:rsidR="00ED44C6" w:rsidRPr="00F364E0" w:rsidRDefault="0000073A">
      <w:pPr>
        <w:spacing w:after="26" w:line="259" w:lineRule="auto"/>
        <w:ind w:right="26"/>
        <w:jc w:val="right"/>
        <w:rPr>
          <w:lang w:val="en-US"/>
        </w:rPr>
      </w:pPr>
      <w:r w:rsidRPr="00F364E0">
        <w:rPr>
          <w:rFonts w:eastAsia="Arial"/>
          <w:sz w:val="14"/>
          <w:lang w:val="en-US"/>
        </w:rPr>
        <w:t xml:space="preserve">Email: ikiin@nanoq.gl www.nanoq.gl </w:t>
      </w:r>
    </w:p>
    <w:p w:rsidR="00ED44C6" w:rsidRPr="00F364E0" w:rsidRDefault="0000073A">
      <w:pPr>
        <w:spacing w:after="24" w:line="259" w:lineRule="auto"/>
        <w:ind w:left="0" w:right="0" w:firstLine="0"/>
        <w:jc w:val="right"/>
        <w:rPr>
          <w:lang w:val="en-US"/>
        </w:rPr>
      </w:pPr>
      <w:r w:rsidRPr="00F364E0">
        <w:rPr>
          <w:rFonts w:eastAsia="Arial"/>
          <w:sz w:val="14"/>
          <w:lang w:val="en-US"/>
        </w:rPr>
        <w:t xml:space="preserve"> </w:t>
      </w:r>
    </w:p>
    <w:p w:rsidR="00ED44C6" w:rsidRPr="00F364E0" w:rsidRDefault="0000073A">
      <w:pPr>
        <w:spacing w:after="0" w:line="259" w:lineRule="auto"/>
        <w:ind w:left="0" w:right="0" w:firstLine="0"/>
        <w:jc w:val="right"/>
        <w:rPr>
          <w:lang w:val="en-US"/>
        </w:rPr>
      </w:pPr>
      <w:r w:rsidRPr="00F364E0">
        <w:rPr>
          <w:rFonts w:eastAsia="Arial"/>
          <w:sz w:val="14"/>
          <w:lang w:val="en-US"/>
        </w:rPr>
        <w:t xml:space="preserve"> </w:t>
      </w:r>
    </w:p>
    <w:p w:rsidR="00ED44C6" w:rsidRPr="00F364E0" w:rsidRDefault="00ED44C6">
      <w:pPr>
        <w:rPr>
          <w:lang w:val="en-US"/>
        </w:rPr>
        <w:sectPr w:rsidR="00ED44C6" w:rsidRPr="00F364E0">
          <w:type w:val="continuous"/>
          <w:pgSz w:w="11906" w:h="16841"/>
          <w:pgMar w:top="1440" w:right="564" w:bottom="1440" w:left="1248" w:header="708" w:footer="708" w:gutter="0"/>
          <w:cols w:num="2" w:space="708" w:equalWidth="0">
            <w:col w:w="7797" w:space="875"/>
            <w:col w:w="1423"/>
          </w:cols>
        </w:sectPr>
      </w:pPr>
    </w:p>
    <w:p w:rsidR="00DB3B52" w:rsidRPr="00F364E0" w:rsidRDefault="00DB3B52" w:rsidP="00DB3B52">
      <w:pPr>
        <w:numPr>
          <w:ilvl w:val="0"/>
          <w:numId w:val="1"/>
        </w:numPr>
        <w:adjustRightInd w:val="0"/>
        <w:spacing w:after="70" w:line="240" w:lineRule="auto"/>
        <w:ind w:right="0"/>
      </w:pPr>
      <w:r w:rsidRPr="00F364E0">
        <w:lastRenderedPageBreak/>
        <w:t xml:space="preserve">Uge 36: Endelig udgave foreligger og materialet skal være trykkeriet i hænde. </w:t>
      </w:r>
    </w:p>
    <w:p w:rsidR="00DB3B52" w:rsidRPr="00F364E0" w:rsidRDefault="00DB3B52" w:rsidP="00DB3B52">
      <w:pPr>
        <w:numPr>
          <w:ilvl w:val="0"/>
          <w:numId w:val="1"/>
        </w:numPr>
        <w:adjustRightInd w:val="0"/>
        <w:spacing w:after="70" w:line="240" w:lineRule="auto"/>
        <w:ind w:right="0"/>
      </w:pPr>
      <w:r w:rsidRPr="00F364E0">
        <w:t xml:space="preserve">Uge 37: Materialet trykkes og sendes af trykkeriet. </w:t>
      </w:r>
      <w:bookmarkStart w:id="0" w:name="_GoBack"/>
      <w:bookmarkEnd w:id="0"/>
    </w:p>
    <w:p w:rsidR="00DB3B52" w:rsidRPr="00F364E0" w:rsidRDefault="00DB3B52" w:rsidP="00DB3B52">
      <w:pPr>
        <w:numPr>
          <w:ilvl w:val="0"/>
          <w:numId w:val="1"/>
        </w:numPr>
        <w:adjustRightInd w:val="0"/>
        <w:spacing w:after="0" w:line="240" w:lineRule="auto"/>
        <w:ind w:right="0"/>
        <w:rPr>
          <w:sz w:val="24"/>
          <w:szCs w:val="24"/>
        </w:rPr>
      </w:pPr>
      <w:r w:rsidRPr="00F364E0">
        <w:t>Uge 40-41: Det trykte materialet forventes at være modtagerne i hænde</w:t>
      </w:r>
    </w:p>
    <w:p w:rsidR="00DB3B52" w:rsidRDefault="00DB3B52">
      <w:pPr>
        <w:pStyle w:val="Overskrift1"/>
        <w:ind w:left="-5" w:right="680"/>
      </w:pPr>
    </w:p>
    <w:p w:rsidR="00ED44C6" w:rsidRDefault="0000073A">
      <w:pPr>
        <w:pStyle w:val="Overskrift1"/>
        <w:ind w:left="-5" w:right="680"/>
      </w:pPr>
      <w:r>
        <w:t xml:space="preserve">Overordnede rammer for studieretningernes organisering </w:t>
      </w:r>
    </w:p>
    <w:p w:rsidR="00ED44C6" w:rsidRDefault="007259BA">
      <w:pPr>
        <w:spacing w:after="2" w:line="238" w:lineRule="auto"/>
        <w:ind w:left="-5" w:right="1441"/>
      </w:pPr>
      <w:r>
        <w:rPr>
          <w:sz w:val="24"/>
        </w:rPr>
        <w:t>Neden</w:t>
      </w:r>
      <w:r w:rsidR="0000073A">
        <w:rPr>
          <w:sz w:val="24"/>
        </w:rPr>
        <w:t xml:space="preserve">for ses en oversigt over studieretninger skolerne henholdsvis har pligt til at oprette (skal) og lov til at oprette (kan). Der arbejdes ud fra i alt 8 overordnede studieretninger og oversigten viser de specifikt obligatoriske fag der karakteriserer hver af disse 8 studieretninger. Bemærk at skolen i praksis kan udbyde en studieretning, som indeholder specifikt obligatoriske fag fra to studieretninger og som derved dækker flere af de overordnede studieretninger.  </w:t>
      </w:r>
    </w:p>
    <w:p w:rsidR="00ED44C6" w:rsidRDefault="0000073A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:rsidR="00ED44C6" w:rsidRDefault="0000073A">
      <w:pPr>
        <w:spacing w:after="0" w:line="259" w:lineRule="auto"/>
        <w:ind w:left="0" w:right="0" w:firstLine="0"/>
        <w:jc w:val="right"/>
      </w:pPr>
      <w:r>
        <w:rPr>
          <w:noProof/>
        </w:rPr>
        <w:drawing>
          <wp:inline distT="0" distB="0" distL="0" distR="0">
            <wp:extent cx="5867401" cy="2032635"/>
            <wp:effectExtent l="0" t="0" r="0" b="0"/>
            <wp:docPr id="237" name="Picture 2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Picture 237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867401" cy="203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:rsidR="00ED44C6" w:rsidRDefault="0000073A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:rsidR="00ED44C6" w:rsidRDefault="0000073A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:rsidR="00ED44C6" w:rsidRDefault="00CB0CFA">
      <w:pPr>
        <w:spacing w:after="136" w:line="250" w:lineRule="auto"/>
        <w:ind w:left="-5" w:right="680"/>
      </w:pPr>
      <w:hyperlink r:id="rId35">
        <w:r w:rsidR="0000073A">
          <w:rPr>
            <w:rFonts w:ascii="Arial" w:eastAsia="Arial" w:hAnsi="Arial" w:cs="Arial"/>
            <w:b/>
            <w:sz w:val="24"/>
          </w:rPr>
          <w:t>Inatsisartutlov nr. 13 af 22. november 2011 om den gymnasiale ud</w:t>
        </w:r>
      </w:hyperlink>
      <w:hyperlink r:id="rId36">
        <w:r w:rsidR="0000073A">
          <w:rPr>
            <w:rFonts w:ascii="Arial" w:eastAsia="Arial" w:hAnsi="Arial" w:cs="Arial"/>
            <w:b/>
            <w:sz w:val="24"/>
          </w:rPr>
          <w:t>dannelse</w:t>
        </w:r>
      </w:hyperlink>
      <w:hyperlink r:id="rId37">
        <w:r w:rsidR="0000073A">
          <w:rPr>
            <w:rFonts w:ascii="Cambria" w:eastAsia="Cambria" w:hAnsi="Cambria" w:cs="Cambria"/>
            <w:b/>
            <w:color w:val="4F81BD"/>
          </w:rPr>
          <w:t xml:space="preserve"> </w:t>
        </w:r>
      </w:hyperlink>
      <w:r w:rsidR="0000073A">
        <w:rPr>
          <w:rFonts w:ascii="Cambria" w:eastAsia="Cambria" w:hAnsi="Cambria" w:cs="Cambria"/>
          <w:b/>
          <w:color w:val="4F81BD"/>
        </w:rPr>
        <w:t xml:space="preserve"> </w:t>
      </w:r>
    </w:p>
    <w:p w:rsidR="00ED44C6" w:rsidRDefault="0000073A">
      <w:pPr>
        <w:spacing w:after="249" w:line="238" w:lineRule="auto"/>
        <w:ind w:left="-5" w:right="1184"/>
      </w:pPr>
      <w:r>
        <w:rPr>
          <w:sz w:val="24"/>
        </w:rPr>
        <w:t xml:space="preserve">Kapitel 3 i loven fastsætter kriterier for organisering af studieretninger og følger her. Med gult er de mest centrale elementer markeret.  </w:t>
      </w:r>
    </w:p>
    <w:p w:rsidR="00ED44C6" w:rsidRDefault="0000073A">
      <w:pPr>
        <w:spacing w:after="16" w:line="259" w:lineRule="auto"/>
        <w:ind w:left="0" w:right="0" w:firstLine="0"/>
      </w:pPr>
      <w:r>
        <w:rPr>
          <w:rFonts w:ascii="Arial" w:eastAsia="Arial" w:hAnsi="Arial" w:cs="Arial"/>
          <w:b/>
          <w:sz w:val="21"/>
        </w:rPr>
        <w:t xml:space="preserve"> </w:t>
      </w:r>
    </w:p>
    <w:p w:rsidR="00ED44C6" w:rsidRDefault="0000073A">
      <w:pPr>
        <w:spacing w:after="149" w:line="266" w:lineRule="auto"/>
        <w:ind w:left="-5" w:right="0"/>
      </w:pPr>
      <w:r>
        <w:rPr>
          <w:i/>
        </w:rPr>
        <w:t>Kapitel 3: Uddannelsens organisering og indhold</w:t>
      </w:r>
      <w:r>
        <w:t xml:space="preserve"> </w:t>
      </w:r>
    </w:p>
    <w:p w:rsidR="00ED44C6" w:rsidRDefault="0000073A">
      <w:pPr>
        <w:spacing w:after="7" w:line="259" w:lineRule="auto"/>
        <w:ind w:left="3913" w:right="0" w:firstLine="0"/>
      </w:pPr>
      <w:r>
        <w:t xml:space="preserve"> </w:t>
      </w:r>
    </w:p>
    <w:p w:rsidR="00ED44C6" w:rsidRDefault="0000073A">
      <w:pPr>
        <w:spacing w:after="152" w:line="266" w:lineRule="auto"/>
        <w:ind w:left="2204" w:right="0"/>
      </w:pPr>
      <w:r>
        <w:rPr>
          <w:i/>
        </w:rPr>
        <w:t>Struktur, fagrække og undervisningstid</w:t>
      </w:r>
      <w:r>
        <w:t xml:space="preserve"> </w:t>
      </w:r>
    </w:p>
    <w:p w:rsidR="00ED44C6" w:rsidRDefault="0000073A">
      <w:pPr>
        <w:ind w:left="-5" w:right="1477"/>
      </w:pPr>
      <w:r>
        <w:rPr>
          <w:b/>
        </w:rPr>
        <w:t xml:space="preserve">§ 15.  </w:t>
      </w:r>
      <w:r>
        <w:t xml:space="preserve">Uddannelsen organiseres i et grundforløb, der er fælles for alle elever, og et efterfølgende studieretningsforløb, som vælges af den enkelte elev blandt de forløb, som gymnasieskolerne udbyder og opretter, jf. § 29. Grundforløbet udgør uddannelsens 1. semester. Studieretningsforløbet udgør uddannelsens 2.-6. semester.  </w:t>
      </w:r>
    </w:p>
    <w:p w:rsidR="00ED44C6" w:rsidRDefault="0000073A">
      <w:pPr>
        <w:ind w:left="-5" w:right="1477"/>
      </w:pPr>
      <w:r>
        <w:rPr>
          <w:i/>
        </w:rPr>
        <w:t xml:space="preserve">Stk. 2.  </w:t>
      </w:r>
      <w:r>
        <w:t xml:space="preserve">1.-, 3.- og 5. semester løber fra uddannelsesårets begyndelse til og med 31. december. 2.-, 4.- og 6. semester løber fra 1. januar til og med uddannelsesårets afslutning.  </w:t>
      </w:r>
    </w:p>
    <w:p w:rsidR="00ED44C6" w:rsidRDefault="0000073A">
      <w:pPr>
        <w:ind w:left="-5" w:right="1477"/>
      </w:pPr>
      <w:r>
        <w:rPr>
          <w:i/>
        </w:rPr>
        <w:t xml:space="preserve">Stk. 3.  </w:t>
      </w:r>
      <w:r>
        <w:t xml:space="preserve">1.-2. semester betegnes 1. G, 3.-4. semester betegnes 2. G, og 5.-6. semester betegnes 3. G. </w:t>
      </w:r>
    </w:p>
    <w:p w:rsidR="00ED44C6" w:rsidRDefault="0000073A">
      <w:pPr>
        <w:spacing w:after="119"/>
        <w:ind w:left="-5" w:right="1477"/>
      </w:pPr>
      <w:r>
        <w:rPr>
          <w:i/>
        </w:rPr>
        <w:t xml:space="preserve">Stk. 4.  </w:t>
      </w:r>
      <w:r>
        <w:t xml:space="preserve">Uddannelsens fagrække består af fag på gymnasialt C-, B- og A-niveau, hvor A er det højeste niveau. </w:t>
      </w:r>
    </w:p>
    <w:p w:rsidR="00ED44C6" w:rsidRDefault="0000073A">
      <w:pPr>
        <w:ind w:left="-5" w:right="1477"/>
      </w:pPr>
      <w:r>
        <w:rPr>
          <w:b/>
        </w:rPr>
        <w:lastRenderedPageBreak/>
        <w:t xml:space="preserve">§ 16.  </w:t>
      </w:r>
      <w:r>
        <w:t xml:space="preserve">Elevernes undervisningstid fastsættes som en årsnorm baseret på grundlag af undervisningstimer á 60 minutter. </w:t>
      </w:r>
    </w:p>
    <w:p w:rsidR="00ED44C6" w:rsidRDefault="0000073A">
      <w:pPr>
        <w:spacing w:after="235"/>
        <w:ind w:left="-5" w:right="1477"/>
      </w:pPr>
      <w:r>
        <w:rPr>
          <w:i/>
          <w:shd w:val="clear" w:color="auto" w:fill="FFFF00"/>
        </w:rPr>
        <w:t xml:space="preserve">Stk. 2.  </w:t>
      </w:r>
      <w:r>
        <w:rPr>
          <w:shd w:val="clear" w:color="auto" w:fill="FFFF00"/>
        </w:rPr>
        <w:t>Uddannelsens samlede undervisningstid er 2225-2725 timer afhængig af elevens</w:t>
      </w:r>
      <w:r>
        <w:t xml:space="preserve"> </w:t>
      </w:r>
      <w:r>
        <w:rPr>
          <w:shd w:val="clear" w:color="auto" w:fill="FFFF00"/>
        </w:rPr>
        <w:t>valg af studieretning og valgfag.</w:t>
      </w:r>
      <w:r>
        <w:t xml:space="preserve"> [Departementet for uddannelse specificerer her, at en studieretning skal indeholde mindst ét valgfag og at valgfaget ikke må være begrænset inden for de specifikt obligatoriske fag.] </w:t>
      </w:r>
    </w:p>
    <w:p w:rsidR="00ED44C6" w:rsidRDefault="0000073A">
      <w:pPr>
        <w:spacing w:after="7" w:line="259" w:lineRule="auto"/>
        <w:ind w:left="0" w:right="0" w:firstLine="0"/>
      </w:pPr>
      <w:r>
        <w:t xml:space="preserve"> </w:t>
      </w:r>
    </w:p>
    <w:p w:rsidR="00ED44C6" w:rsidRDefault="0000073A">
      <w:pPr>
        <w:spacing w:after="148"/>
        <w:ind w:left="-5" w:right="1477"/>
      </w:pPr>
      <w:r>
        <w:rPr>
          <w:i/>
        </w:rPr>
        <w:t xml:space="preserve">Stk. 3.  </w:t>
      </w:r>
      <w:r>
        <w:t xml:space="preserve">Der skal tilstræbes en jævn fordeling af elevernes undervisningstid på uddannelsesårets uger og undervisningsugens dage. </w:t>
      </w:r>
    </w:p>
    <w:p w:rsidR="00ED44C6" w:rsidRDefault="0000073A">
      <w:pPr>
        <w:ind w:left="-5" w:right="1477"/>
      </w:pPr>
      <w:r>
        <w:rPr>
          <w:b/>
        </w:rPr>
        <w:t>§ 17</w:t>
      </w:r>
      <w:r>
        <w:rPr>
          <w:b/>
          <w:shd w:val="clear" w:color="auto" w:fill="FFFF00"/>
        </w:rPr>
        <w:t xml:space="preserve">.  </w:t>
      </w:r>
      <w:r>
        <w:rPr>
          <w:shd w:val="clear" w:color="auto" w:fill="FFFF00"/>
        </w:rPr>
        <w:t>Uddannelsesåret begynder 1. august og omfatter fra 180 til 220 undervisningsdage</w:t>
      </w:r>
      <w:r>
        <w:t xml:space="preserve"> fordelt på ugens 5 første hverdage eller på alle ugens 6 hverdage (undervisningsuge). </w:t>
      </w:r>
      <w:r>
        <w:rPr>
          <w:i/>
        </w:rPr>
        <w:t xml:space="preserve">Stk. 2.  </w:t>
      </w:r>
      <w:r>
        <w:t xml:space="preserve">I forbindelse med særligt tilrettelagte kursusforløb, flerfaglige, emneorienterede og projektorganiserede undervisningsforløb og lignende kan gymnasieskoler med en 5dages undervisningsuge inddrage ugens 6. hverdag som undervisningsdag. Gymnasieskolen skal i så fald forud for uddannelsesårets begyndelse udfærdige og offentliggøre en plan herfor. </w:t>
      </w:r>
    </w:p>
    <w:p w:rsidR="00ED44C6" w:rsidRDefault="0000073A">
      <w:pPr>
        <w:spacing w:after="13" w:line="275" w:lineRule="auto"/>
        <w:ind w:left="-5" w:right="1439"/>
      </w:pPr>
      <w:r>
        <w:rPr>
          <w:i/>
          <w:shd w:val="clear" w:color="auto" w:fill="FFFF00"/>
        </w:rPr>
        <w:t xml:space="preserve">Stk. 3.  </w:t>
      </w:r>
      <w:r>
        <w:rPr>
          <w:shd w:val="clear" w:color="auto" w:fill="FFFF00"/>
        </w:rPr>
        <w:t>Undervisningen gennemføres på mindst 36 og højest 40 uger.</w:t>
      </w:r>
      <w:r>
        <w:t xml:space="preserve"> </w:t>
      </w:r>
    </w:p>
    <w:p w:rsidR="00ED44C6" w:rsidRDefault="0000073A">
      <w:pPr>
        <w:ind w:left="-5" w:right="1477"/>
      </w:pPr>
      <w:r>
        <w:rPr>
          <w:i/>
        </w:rPr>
        <w:t xml:space="preserve">Stk. 4.  </w:t>
      </w:r>
      <w:r>
        <w:t xml:space="preserve">Gymnasieskolerne udfærdiger og offentliggør ferieplaner ved begyndelsen af uddannelsesåret. </w:t>
      </w:r>
    </w:p>
    <w:p w:rsidR="00ED44C6" w:rsidRDefault="0000073A">
      <w:pPr>
        <w:spacing w:after="151"/>
        <w:ind w:left="-5" w:right="1477"/>
      </w:pPr>
      <w:r>
        <w:rPr>
          <w:i/>
        </w:rPr>
        <w:t xml:space="preserve">Stk. 5.  </w:t>
      </w:r>
      <w:r>
        <w:t xml:space="preserve">Naalakkersuisut kan fastsætte regler om rammer for ferieplaner. </w:t>
      </w:r>
    </w:p>
    <w:p w:rsidR="00ED44C6" w:rsidRDefault="0000073A">
      <w:pPr>
        <w:spacing w:after="7" w:line="259" w:lineRule="auto"/>
        <w:ind w:left="0" w:right="1421" w:firstLine="0"/>
        <w:jc w:val="center"/>
      </w:pPr>
      <w:r>
        <w:rPr>
          <w:i/>
        </w:rPr>
        <w:t xml:space="preserve"> </w:t>
      </w:r>
    </w:p>
    <w:p w:rsidR="00ED44C6" w:rsidRDefault="0000073A">
      <w:pPr>
        <w:pStyle w:val="Overskrift2"/>
        <w:ind w:right="1474"/>
      </w:pPr>
      <w:r>
        <w:t>Grundforløb</w:t>
      </w:r>
      <w:r>
        <w:rPr>
          <w:i w:val="0"/>
        </w:rPr>
        <w:t xml:space="preserve"> </w:t>
      </w:r>
    </w:p>
    <w:p w:rsidR="00ED44C6" w:rsidRDefault="0000073A">
      <w:pPr>
        <w:spacing w:after="148"/>
        <w:ind w:left="-5" w:right="1477"/>
      </w:pPr>
      <w:r>
        <w:rPr>
          <w:b/>
        </w:rPr>
        <w:t xml:space="preserve">§ 18.  </w:t>
      </w:r>
      <w:r>
        <w:t xml:space="preserve">Grundforløbet tilrettelægges som en fortsættelse af grundskolen. Grundforløbet skal give eleverne faglig indsigt og forståelse samt en indføring i gymnasiale arbejdsmetoder og danne grundlag for elevernes valg og gennemførelse af studieretning samt basis for udvikling af elevernes almendannelse. </w:t>
      </w:r>
    </w:p>
    <w:p w:rsidR="00ED44C6" w:rsidRDefault="0000073A">
      <w:pPr>
        <w:spacing w:after="144" w:line="275" w:lineRule="auto"/>
        <w:ind w:left="-5" w:right="1439"/>
      </w:pPr>
      <w:r>
        <w:rPr>
          <w:b/>
        </w:rPr>
        <w:t xml:space="preserve">§ 19.  </w:t>
      </w:r>
      <w:r>
        <w:rPr>
          <w:shd w:val="clear" w:color="auto" w:fill="FFFF00"/>
        </w:rPr>
        <w:t>Undervisningstiden i grundforløbet er 425 timer.</w:t>
      </w:r>
      <w:r>
        <w:t xml:space="preserve"> </w:t>
      </w:r>
    </w:p>
    <w:p w:rsidR="00ED44C6" w:rsidRDefault="0000073A">
      <w:pPr>
        <w:ind w:left="-5" w:right="1477"/>
      </w:pPr>
      <w:r>
        <w:rPr>
          <w:b/>
        </w:rPr>
        <w:t xml:space="preserve">§ 20.  </w:t>
      </w:r>
      <w:r>
        <w:t xml:space="preserve">Grundforløbet består af obligatoriske fag i samspil med hinanden. </w:t>
      </w:r>
    </w:p>
    <w:p w:rsidR="00ED44C6" w:rsidRDefault="0000073A">
      <w:pPr>
        <w:ind w:left="-5" w:right="1477"/>
      </w:pPr>
      <w:r>
        <w:rPr>
          <w:i/>
        </w:rPr>
        <w:t xml:space="preserve">Stk. 2.  </w:t>
      </w:r>
      <w:r>
        <w:t xml:space="preserve">Fagene er: </w:t>
      </w:r>
    </w:p>
    <w:p w:rsidR="00ED44C6" w:rsidRDefault="0000073A">
      <w:pPr>
        <w:numPr>
          <w:ilvl w:val="0"/>
          <w:numId w:val="2"/>
        </w:numPr>
        <w:ind w:right="1477" w:hanging="516"/>
      </w:pPr>
      <w:r>
        <w:t xml:space="preserve">Grønlandsk. </w:t>
      </w:r>
    </w:p>
    <w:p w:rsidR="00ED44C6" w:rsidRDefault="0000073A">
      <w:pPr>
        <w:numPr>
          <w:ilvl w:val="0"/>
          <w:numId w:val="2"/>
        </w:numPr>
        <w:ind w:right="1477" w:hanging="516"/>
      </w:pPr>
      <w:r>
        <w:t xml:space="preserve">Dansk. </w:t>
      </w:r>
    </w:p>
    <w:p w:rsidR="00ED44C6" w:rsidRDefault="0000073A">
      <w:pPr>
        <w:numPr>
          <w:ilvl w:val="0"/>
          <w:numId w:val="2"/>
        </w:numPr>
        <w:ind w:right="1477" w:hanging="516"/>
      </w:pPr>
      <w:r>
        <w:t xml:space="preserve">Engelsk. </w:t>
      </w:r>
    </w:p>
    <w:p w:rsidR="00DB3B52" w:rsidRDefault="0000073A">
      <w:pPr>
        <w:numPr>
          <w:ilvl w:val="0"/>
          <w:numId w:val="2"/>
        </w:numPr>
        <w:ind w:right="1477" w:hanging="516"/>
      </w:pPr>
      <w:r>
        <w:t xml:space="preserve">Matematik. </w:t>
      </w:r>
    </w:p>
    <w:p w:rsidR="00ED44C6" w:rsidRDefault="0000073A">
      <w:pPr>
        <w:numPr>
          <w:ilvl w:val="0"/>
          <w:numId w:val="2"/>
        </w:numPr>
        <w:ind w:right="1477" w:hanging="516"/>
      </w:pPr>
      <w:r>
        <w:t xml:space="preserve">Science. </w:t>
      </w:r>
    </w:p>
    <w:p w:rsidR="00DB3B52" w:rsidRDefault="0000073A">
      <w:pPr>
        <w:spacing w:after="148"/>
        <w:ind w:left="-5" w:right="7449"/>
      </w:pPr>
      <w:r>
        <w:t xml:space="preserve">6)      Kulturfag </w:t>
      </w:r>
    </w:p>
    <w:p w:rsidR="00ED44C6" w:rsidRDefault="0000073A">
      <w:pPr>
        <w:spacing w:after="148"/>
        <w:ind w:left="-5" w:right="7449"/>
      </w:pPr>
      <w:r>
        <w:t xml:space="preserve">7)      Studiemetodik. 8)      Idræt. </w:t>
      </w:r>
    </w:p>
    <w:p w:rsidR="00ED44C6" w:rsidRDefault="0000073A">
      <w:pPr>
        <w:spacing w:after="148"/>
        <w:ind w:left="-5" w:right="1477"/>
      </w:pPr>
      <w:r>
        <w:rPr>
          <w:b/>
        </w:rPr>
        <w:t xml:space="preserve">§ 21.  </w:t>
      </w:r>
      <w:r>
        <w:t xml:space="preserve">Naalakkersuisut fastsætter regler for de enkelte fags mål, indhold og omfang på forskellige niveauer (læreplaner). </w:t>
      </w:r>
    </w:p>
    <w:p w:rsidR="00ED44C6" w:rsidRDefault="0000073A">
      <w:pPr>
        <w:spacing w:after="7" w:line="259" w:lineRule="auto"/>
        <w:ind w:left="0" w:right="1421" w:firstLine="0"/>
        <w:jc w:val="center"/>
      </w:pPr>
      <w:r>
        <w:rPr>
          <w:i/>
        </w:rPr>
        <w:t xml:space="preserve"> </w:t>
      </w:r>
    </w:p>
    <w:p w:rsidR="00ED44C6" w:rsidRDefault="0000073A">
      <w:pPr>
        <w:pStyle w:val="Overskrift2"/>
        <w:ind w:right="1475"/>
      </w:pPr>
      <w:r>
        <w:lastRenderedPageBreak/>
        <w:t>Studieretninger</w:t>
      </w:r>
      <w:r>
        <w:rPr>
          <w:i w:val="0"/>
        </w:rPr>
        <w:t xml:space="preserve"> </w:t>
      </w:r>
    </w:p>
    <w:p w:rsidR="00ED44C6" w:rsidRDefault="0000073A">
      <w:pPr>
        <w:spacing w:after="148"/>
        <w:ind w:left="-5" w:right="1477"/>
      </w:pPr>
      <w:r>
        <w:rPr>
          <w:b/>
        </w:rPr>
        <w:t xml:space="preserve">§ 22.  </w:t>
      </w:r>
      <w:r>
        <w:t xml:space="preserve">Studieretningsforløbet skal give eleverne mulighed for faglig fordybelse og styrkelse af fagligheden. </w:t>
      </w:r>
    </w:p>
    <w:p w:rsidR="00ED44C6" w:rsidRDefault="0000073A">
      <w:pPr>
        <w:spacing w:after="13" w:line="275" w:lineRule="auto"/>
        <w:ind w:left="-5" w:right="1439"/>
      </w:pPr>
      <w:r>
        <w:rPr>
          <w:b/>
        </w:rPr>
        <w:t xml:space="preserve">§ 23.  </w:t>
      </w:r>
      <w:r>
        <w:rPr>
          <w:shd w:val="clear" w:color="auto" w:fill="FFFF00"/>
        </w:rPr>
        <w:t>Undervisningstiden i studieretningsforløbet udgør 1800-2300 timer</w:t>
      </w:r>
      <w:r>
        <w:t xml:space="preserve"> afhængigt af elevens valg af studieretning og valgfag. </w:t>
      </w:r>
    </w:p>
    <w:p w:rsidR="00ED44C6" w:rsidRDefault="0000073A">
      <w:pPr>
        <w:ind w:left="-5" w:right="1477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-19854</wp:posOffset>
                </wp:positionV>
                <wp:extent cx="4780204" cy="359664"/>
                <wp:effectExtent l="0" t="0" r="0" b="0"/>
                <wp:wrapNone/>
                <wp:docPr id="5903" name="Group 59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0204" cy="359664"/>
                          <a:chOff x="0" y="0"/>
                          <a:chExt cx="4780204" cy="359664"/>
                        </a:xfrm>
                      </wpg:grpSpPr>
                      <wps:wsp>
                        <wps:cNvPr id="6502" name="Shape 6502"/>
                        <wps:cNvSpPr/>
                        <wps:spPr>
                          <a:xfrm>
                            <a:off x="350825" y="0"/>
                            <a:ext cx="4429379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9379" h="179832">
                                <a:moveTo>
                                  <a:pt x="0" y="0"/>
                                </a:moveTo>
                                <a:lnTo>
                                  <a:pt x="4429379" y="0"/>
                                </a:lnTo>
                                <a:lnTo>
                                  <a:pt x="4429379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03" name="Shape 6503"/>
                        <wps:cNvSpPr/>
                        <wps:spPr>
                          <a:xfrm>
                            <a:off x="0" y="179832"/>
                            <a:ext cx="873557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557" h="179832">
                                <a:moveTo>
                                  <a:pt x="0" y="0"/>
                                </a:moveTo>
                                <a:lnTo>
                                  <a:pt x="873557" y="0"/>
                                </a:lnTo>
                                <a:lnTo>
                                  <a:pt x="873557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903" style="width:376.394pt;height:28.32pt;position:absolute;z-index:-2147483641;mso-position-horizontal-relative:text;mso-position-horizontal:absolute;margin-left:0pt;mso-position-vertical-relative:text;margin-top:-1.56335pt;" coordsize="47802,3596">
                <v:shape id="Shape 6504" style="position:absolute;width:44293;height:1798;left:3508;top:0;" coordsize="4429379,179832" path="m0,0l4429379,0l4429379,179832l0,179832l0,0">
                  <v:stroke weight="0pt" endcap="flat" joinstyle="miter" miterlimit="10" on="false" color="#000000" opacity="0"/>
                  <v:fill on="true" color="#ffff00"/>
                </v:shape>
                <v:shape id="Shape 6505" style="position:absolute;width:8735;height:1798;left:0;top:1798;" coordsize="873557,179832" path="m0,0l873557,0l873557,179832l0,179832l0,0">
                  <v:stroke weight="0pt" endcap="flat" joinstyle="miter" miterlimit="10" on="false" color="#000000" opacity="0"/>
                  <v:fill on="true" color="#ffff00"/>
                </v:shape>
              </v:group>
            </w:pict>
          </mc:Fallback>
        </mc:AlternateContent>
      </w:r>
      <w:r>
        <w:rPr>
          <w:b/>
        </w:rPr>
        <w:t xml:space="preserve">§ 24.  </w:t>
      </w:r>
      <w:r>
        <w:t xml:space="preserve">Et studieretningsforløb består af obligatoriske fag i samspil med hinanden samt elevens valgfag. </w:t>
      </w:r>
    </w:p>
    <w:p w:rsidR="00ED44C6" w:rsidRDefault="0000073A">
      <w:pPr>
        <w:spacing w:after="148"/>
        <w:ind w:left="-5" w:right="1477"/>
      </w:pPr>
      <w:r>
        <w:rPr>
          <w:i/>
        </w:rPr>
        <w:t xml:space="preserve">Stk. 2.  </w:t>
      </w:r>
      <w:r>
        <w:t xml:space="preserve">Ved afslutningen af studieretningsforløbet skal alle elever have mindst to fag på A-niveau. </w:t>
      </w:r>
    </w:p>
    <w:p w:rsidR="00ED44C6" w:rsidRDefault="0000073A">
      <w:pPr>
        <w:ind w:left="-5" w:right="1477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-19853</wp:posOffset>
                </wp:positionV>
                <wp:extent cx="3727120" cy="1259205"/>
                <wp:effectExtent l="0" t="0" r="0" b="0"/>
                <wp:wrapNone/>
                <wp:docPr id="5904" name="Group 59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7120" cy="1259205"/>
                          <a:chOff x="0" y="0"/>
                          <a:chExt cx="3727120" cy="1259205"/>
                        </a:xfrm>
                      </wpg:grpSpPr>
                      <wps:wsp>
                        <wps:cNvPr id="6506" name="Shape 6506"/>
                        <wps:cNvSpPr/>
                        <wps:spPr>
                          <a:xfrm>
                            <a:off x="350825" y="0"/>
                            <a:ext cx="3376296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6296" h="179832">
                                <a:moveTo>
                                  <a:pt x="0" y="0"/>
                                </a:moveTo>
                                <a:lnTo>
                                  <a:pt x="3376296" y="0"/>
                                </a:lnTo>
                                <a:lnTo>
                                  <a:pt x="3376296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07" name="Shape 6507"/>
                        <wps:cNvSpPr/>
                        <wps:spPr>
                          <a:xfrm>
                            <a:off x="0" y="179832"/>
                            <a:ext cx="1559306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9306" h="179832">
                                <a:moveTo>
                                  <a:pt x="0" y="0"/>
                                </a:moveTo>
                                <a:lnTo>
                                  <a:pt x="1559306" y="0"/>
                                </a:lnTo>
                                <a:lnTo>
                                  <a:pt x="1559306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08" name="Shape 6508"/>
                        <wps:cNvSpPr/>
                        <wps:spPr>
                          <a:xfrm>
                            <a:off x="0" y="359664"/>
                            <a:ext cx="1265225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5225" h="179832">
                                <a:moveTo>
                                  <a:pt x="0" y="0"/>
                                </a:moveTo>
                                <a:lnTo>
                                  <a:pt x="1265225" y="0"/>
                                </a:lnTo>
                                <a:lnTo>
                                  <a:pt x="1265225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09" name="Shape 6509"/>
                        <wps:cNvSpPr/>
                        <wps:spPr>
                          <a:xfrm>
                            <a:off x="0" y="539496"/>
                            <a:ext cx="1765427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5427" h="179832">
                                <a:moveTo>
                                  <a:pt x="0" y="0"/>
                                </a:moveTo>
                                <a:lnTo>
                                  <a:pt x="1765427" y="0"/>
                                </a:lnTo>
                                <a:lnTo>
                                  <a:pt x="1765427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10" name="Shape 6510"/>
                        <wps:cNvSpPr/>
                        <wps:spPr>
                          <a:xfrm>
                            <a:off x="0" y="719328"/>
                            <a:ext cx="1920875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875" h="179832">
                                <a:moveTo>
                                  <a:pt x="0" y="0"/>
                                </a:moveTo>
                                <a:lnTo>
                                  <a:pt x="1920875" y="0"/>
                                </a:lnTo>
                                <a:lnTo>
                                  <a:pt x="1920875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11" name="Shape 6511"/>
                        <wps:cNvSpPr/>
                        <wps:spPr>
                          <a:xfrm>
                            <a:off x="0" y="899160"/>
                            <a:ext cx="2088515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8515" h="179832">
                                <a:moveTo>
                                  <a:pt x="0" y="0"/>
                                </a:moveTo>
                                <a:lnTo>
                                  <a:pt x="2088515" y="0"/>
                                </a:lnTo>
                                <a:lnTo>
                                  <a:pt x="2088515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12" name="Shape 6512"/>
                        <wps:cNvSpPr/>
                        <wps:spPr>
                          <a:xfrm>
                            <a:off x="0" y="1079068"/>
                            <a:ext cx="1563878" cy="180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3878" h="180137">
                                <a:moveTo>
                                  <a:pt x="0" y="0"/>
                                </a:moveTo>
                                <a:lnTo>
                                  <a:pt x="1563878" y="0"/>
                                </a:lnTo>
                                <a:lnTo>
                                  <a:pt x="1563878" y="180137"/>
                                </a:lnTo>
                                <a:lnTo>
                                  <a:pt x="0" y="1801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904" style="width:293.474pt;height:99.15pt;position:absolute;z-index:-2147483611;mso-position-horizontal-relative:text;mso-position-horizontal:absolute;margin-left:0pt;mso-position-vertical-relative:text;margin-top:-1.56329pt;" coordsize="37271,12592">
                <v:shape id="Shape 6513" style="position:absolute;width:33762;height:1798;left:3508;top:0;" coordsize="3376296,179832" path="m0,0l3376296,0l3376296,179832l0,179832l0,0">
                  <v:stroke weight="0pt" endcap="flat" joinstyle="miter" miterlimit="10" on="false" color="#000000" opacity="0"/>
                  <v:fill on="true" color="#ffff00"/>
                </v:shape>
                <v:shape id="Shape 6514" style="position:absolute;width:15593;height:1798;left:0;top:1798;" coordsize="1559306,179832" path="m0,0l1559306,0l1559306,179832l0,179832l0,0">
                  <v:stroke weight="0pt" endcap="flat" joinstyle="miter" miterlimit="10" on="false" color="#000000" opacity="0"/>
                  <v:fill on="true" color="#ffff00"/>
                </v:shape>
                <v:shape id="Shape 6515" style="position:absolute;width:12652;height:1798;left:0;top:3596;" coordsize="1265225,179832" path="m0,0l1265225,0l1265225,179832l0,179832l0,0">
                  <v:stroke weight="0pt" endcap="flat" joinstyle="miter" miterlimit="10" on="false" color="#000000" opacity="0"/>
                  <v:fill on="true" color="#ffff00"/>
                </v:shape>
                <v:shape id="Shape 6516" style="position:absolute;width:17654;height:1798;left:0;top:5394;" coordsize="1765427,179832" path="m0,0l1765427,0l1765427,179832l0,179832l0,0">
                  <v:stroke weight="0pt" endcap="flat" joinstyle="miter" miterlimit="10" on="false" color="#000000" opacity="0"/>
                  <v:fill on="true" color="#ffff00"/>
                </v:shape>
                <v:shape id="Shape 6517" style="position:absolute;width:19208;height:1798;left:0;top:7193;" coordsize="1920875,179832" path="m0,0l1920875,0l1920875,179832l0,179832l0,0">
                  <v:stroke weight="0pt" endcap="flat" joinstyle="miter" miterlimit="10" on="false" color="#000000" opacity="0"/>
                  <v:fill on="true" color="#ffff00"/>
                </v:shape>
                <v:shape id="Shape 6518" style="position:absolute;width:20885;height:1798;left:0;top:8991;" coordsize="2088515,179832" path="m0,0l2088515,0l2088515,179832l0,179832l0,0">
                  <v:stroke weight="0pt" endcap="flat" joinstyle="miter" miterlimit="10" on="false" color="#000000" opacity="0"/>
                  <v:fill on="true" color="#ffff00"/>
                </v:shape>
                <v:shape id="Shape 6519" style="position:absolute;width:15638;height:1801;left:0;top:10790;" coordsize="1563878,180137" path="m0,0l1563878,0l1563878,180137l0,180137l0,0">
                  <v:stroke weight="0pt" endcap="flat" joinstyle="miter" miterlimit="10" on="false" color="#000000" opacity="0"/>
                  <v:fill on="true" color="#ffff00"/>
                </v:shape>
              </v:group>
            </w:pict>
          </mc:Fallback>
        </mc:AlternateContent>
      </w:r>
      <w:r>
        <w:rPr>
          <w:b/>
        </w:rPr>
        <w:t xml:space="preserve">§ 25.  </w:t>
      </w:r>
      <w:r>
        <w:t xml:space="preserve">I alle studieretningsforløb indgår følgende obligatoriske fag: </w:t>
      </w:r>
    </w:p>
    <w:p w:rsidR="00ED44C6" w:rsidRDefault="0000073A">
      <w:pPr>
        <w:numPr>
          <w:ilvl w:val="0"/>
          <w:numId w:val="3"/>
        </w:numPr>
        <w:ind w:right="1477" w:hanging="240"/>
      </w:pPr>
      <w:r>
        <w:t xml:space="preserve">Grønlandsk på A-niveau. </w:t>
      </w:r>
    </w:p>
    <w:p w:rsidR="00ED44C6" w:rsidRDefault="0000073A">
      <w:pPr>
        <w:numPr>
          <w:ilvl w:val="0"/>
          <w:numId w:val="3"/>
        </w:numPr>
        <w:ind w:right="1477" w:hanging="240"/>
      </w:pPr>
      <w:r>
        <w:t xml:space="preserve">Dansk på A-niveau. </w:t>
      </w:r>
    </w:p>
    <w:p w:rsidR="00ED44C6" w:rsidRDefault="0000073A">
      <w:pPr>
        <w:numPr>
          <w:ilvl w:val="0"/>
          <w:numId w:val="3"/>
        </w:numPr>
        <w:ind w:right="1477" w:hanging="240"/>
      </w:pPr>
      <w:r>
        <w:t xml:space="preserve">Engelsk på mindst C-niveau. </w:t>
      </w:r>
    </w:p>
    <w:p w:rsidR="00ED44C6" w:rsidRDefault="0000073A">
      <w:pPr>
        <w:numPr>
          <w:ilvl w:val="0"/>
          <w:numId w:val="3"/>
        </w:numPr>
        <w:ind w:right="1477" w:hanging="240"/>
      </w:pPr>
      <w:r>
        <w:t xml:space="preserve">Matematik på mindst C-niveau. </w:t>
      </w:r>
    </w:p>
    <w:p w:rsidR="00ED44C6" w:rsidRDefault="0000073A">
      <w:pPr>
        <w:numPr>
          <w:ilvl w:val="0"/>
          <w:numId w:val="3"/>
        </w:numPr>
        <w:ind w:right="1477" w:hanging="240"/>
      </w:pPr>
      <w:r>
        <w:t xml:space="preserve">Samfundsfag på mindst C-niveau.  </w:t>
      </w:r>
    </w:p>
    <w:p w:rsidR="00ED44C6" w:rsidRDefault="0000073A">
      <w:pPr>
        <w:numPr>
          <w:ilvl w:val="0"/>
          <w:numId w:val="3"/>
        </w:numPr>
        <w:ind w:right="1477" w:hanging="240"/>
      </w:pPr>
      <w:r>
        <w:t xml:space="preserve">Individuelt studieprojekt. </w:t>
      </w:r>
    </w:p>
    <w:p w:rsidR="00ED44C6" w:rsidRDefault="0000073A">
      <w:pPr>
        <w:spacing w:after="150"/>
        <w:ind w:left="-5" w:right="1477"/>
      </w:pPr>
      <w:r>
        <w:rPr>
          <w:i/>
        </w:rPr>
        <w:t xml:space="preserve">Stk. 2.  </w:t>
      </w:r>
      <w:r>
        <w:t xml:space="preserve">Der indgår yderligere obligatoriske fag i hver enkelt studieretning. De fag og niveauer, der indgår, afhænger af den enkelte studieretning. </w:t>
      </w:r>
    </w:p>
    <w:p w:rsidR="00ED44C6" w:rsidRDefault="0000073A">
      <w:pPr>
        <w:ind w:left="-5" w:right="1477"/>
      </w:pPr>
      <w:r>
        <w:rPr>
          <w:b/>
        </w:rPr>
        <w:t xml:space="preserve">§ 26.  </w:t>
      </w:r>
      <w:r>
        <w:t xml:space="preserve">Gymnasieskolerne skal udbyde en række valgfag på C-, B- og A-niveau, der kan vælges på tværs af studieretninger. Valgfagsrækken skal bestå af forskellige fag inden for forskellige fagområder blandt de teknisk-naturvidenskabelige, samfundsvidenskabelige, humanistiske, merkantile og kunstneriske fagområder. </w:t>
      </w:r>
    </w:p>
    <w:p w:rsidR="00ED44C6" w:rsidRDefault="0000073A">
      <w:pPr>
        <w:spacing w:after="13" w:line="275" w:lineRule="auto"/>
        <w:ind w:left="-5" w:right="1439"/>
      </w:pPr>
      <w:r>
        <w:rPr>
          <w:i/>
        </w:rPr>
        <w:t xml:space="preserve">Stk. 2.  </w:t>
      </w:r>
      <w:r>
        <w:rPr>
          <w:shd w:val="clear" w:color="auto" w:fill="FFFF00"/>
        </w:rPr>
        <w:t>Engelsk på B- og A-niveau skal udbydes ved alle gymnasieskoler som valgfag.</w:t>
      </w:r>
      <w:r>
        <w:t xml:space="preserve"> </w:t>
      </w:r>
    </w:p>
    <w:p w:rsidR="00ED44C6" w:rsidRDefault="0000073A">
      <w:pPr>
        <w:ind w:left="-5" w:right="1477"/>
      </w:pPr>
      <w:r>
        <w:t xml:space="preserve">Rektor træffer afgørelse om udbud af øvrige valgfag, jf. dog stk. 3. </w:t>
      </w:r>
    </w:p>
    <w:p w:rsidR="00ED44C6" w:rsidRDefault="0000073A">
      <w:pPr>
        <w:ind w:left="-5" w:right="1477"/>
      </w:pPr>
      <w:r>
        <w:rPr>
          <w:i/>
        </w:rPr>
        <w:t xml:space="preserve">Stk. 3.  </w:t>
      </w:r>
      <w:r>
        <w:t xml:space="preserve">Naalakkersuisut kan fastsætte regler om gymnasieskolernes udbud og oprettelse af valgfag og om, hvilke fag og niveauer der kan indgå i gymnasieskolernes udbud af valgfag. </w:t>
      </w:r>
    </w:p>
    <w:p w:rsidR="00ED44C6" w:rsidRDefault="0000073A">
      <w:pPr>
        <w:spacing w:after="237" w:line="259" w:lineRule="auto"/>
        <w:ind w:left="0" w:right="0" w:firstLine="0"/>
      </w:pPr>
      <w:r>
        <w:t xml:space="preserve"> </w:t>
      </w:r>
    </w:p>
    <w:p w:rsidR="00ED44C6" w:rsidRDefault="0000073A">
      <w:pPr>
        <w:pStyle w:val="Overskrift1"/>
        <w:spacing w:after="0"/>
        <w:ind w:left="-5" w:right="680"/>
      </w:pPr>
      <w:r>
        <w:t>Selvstyrets bekendtgørelse nr. 1 af 23. januar 2015 om evaluering og dokumentation i den gymnasiale uddannelse</w:t>
      </w:r>
      <w:r>
        <w:rPr>
          <w:rFonts w:ascii="Cambria" w:eastAsia="Cambria" w:hAnsi="Cambria" w:cs="Cambria"/>
          <w:color w:val="365F91"/>
          <w:sz w:val="28"/>
        </w:rPr>
        <w:t xml:space="preserve"> </w:t>
      </w:r>
    </w:p>
    <w:p w:rsidR="00ED44C6" w:rsidRDefault="0000073A">
      <w:pPr>
        <w:spacing w:after="213" w:line="275" w:lineRule="auto"/>
        <w:ind w:left="-5" w:right="1439"/>
      </w:pPr>
      <w:r>
        <w:rPr>
          <w:b/>
        </w:rPr>
        <w:t xml:space="preserve">§ 41.  </w:t>
      </w:r>
      <w:r>
        <w:t xml:space="preserve">Gymnasieskolen </w:t>
      </w:r>
      <w:r>
        <w:rPr>
          <w:shd w:val="clear" w:color="auto" w:fill="FFFF00"/>
        </w:rPr>
        <w:t>tilrettelægger uddannelsens samlede uddannelses- og prøveforløb</w:t>
      </w:r>
      <w:r>
        <w:t xml:space="preserve"> således</w:t>
      </w:r>
      <w:r>
        <w:rPr>
          <w:b/>
        </w:rPr>
        <w:t xml:space="preserve"> </w:t>
      </w:r>
    </w:p>
    <w:p w:rsidR="00ED44C6" w:rsidRDefault="0000073A">
      <w:pPr>
        <w:numPr>
          <w:ilvl w:val="0"/>
          <w:numId w:val="4"/>
        </w:numPr>
        <w:ind w:right="1477" w:hanging="360"/>
      </w:pPr>
      <w:r>
        <w:t xml:space="preserve">at alle undervisningstimer i fag med mulig prøve er læst før den pågældende eksamensperiodes påbegyndelse, </w:t>
      </w:r>
    </w:p>
    <w:p w:rsidR="00ED44C6" w:rsidRDefault="0000073A">
      <w:pPr>
        <w:numPr>
          <w:ilvl w:val="0"/>
          <w:numId w:val="4"/>
        </w:numPr>
        <w:spacing w:after="13" w:line="275" w:lineRule="auto"/>
        <w:ind w:right="1477" w:hanging="360"/>
      </w:pPr>
      <w:r>
        <w:rPr>
          <w:shd w:val="clear" w:color="auto" w:fill="FFFF00"/>
        </w:rPr>
        <w:t>at eleverne ikke på noget tidspunkt i undervisningen kan regne sig frem til, hvilke mulige prøver eleven ikke skal aflægge,</w:t>
      </w:r>
      <w:r>
        <w:t xml:space="preserve">  </w:t>
      </w:r>
    </w:p>
    <w:p w:rsidR="00ED44C6" w:rsidRDefault="0000073A">
      <w:pPr>
        <w:numPr>
          <w:ilvl w:val="0"/>
          <w:numId w:val="4"/>
        </w:numPr>
        <w:spacing w:after="13" w:line="275" w:lineRule="auto"/>
        <w:ind w:right="1477" w:hanging="360"/>
      </w:pPr>
      <w:r>
        <w:rPr>
          <w:shd w:val="clear" w:color="auto" w:fill="FFFF00"/>
        </w:rPr>
        <w:t>at der mindst afsluttes to fag med mulig prøve forud for eksamensperioden ved</w:t>
      </w:r>
      <w:r>
        <w:t xml:space="preserve"> </w:t>
      </w:r>
      <w:r>
        <w:rPr>
          <w:shd w:val="clear" w:color="auto" w:fill="FFFF00"/>
        </w:rPr>
        <w:t>afslutningen af 2.G,</w:t>
      </w:r>
      <w:r>
        <w:t xml:space="preserve">  </w:t>
      </w:r>
    </w:p>
    <w:p w:rsidR="00ED44C6" w:rsidRDefault="0000073A">
      <w:pPr>
        <w:numPr>
          <w:ilvl w:val="0"/>
          <w:numId w:val="4"/>
        </w:numPr>
        <w:spacing w:after="13" w:line="275" w:lineRule="auto"/>
        <w:ind w:right="1477" w:hanging="360"/>
      </w:pPr>
      <w:r>
        <w:rPr>
          <w:shd w:val="clear" w:color="auto" w:fill="FFFF00"/>
        </w:rPr>
        <w:t>at fag på A-niveau først afsluttes forud for eksamensperioden ved afslutningen</w:t>
      </w:r>
      <w:r>
        <w:t xml:space="preserve"> </w:t>
      </w:r>
      <w:r>
        <w:rPr>
          <w:shd w:val="clear" w:color="auto" w:fill="FFFF00"/>
        </w:rPr>
        <w:t>af 3.G,</w:t>
      </w:r>
      <w:r>
        <w:t xml:space="preserve"> </w:t>
      </w:r>
    </w:p>
    <w:p w:rsidR="00ED44C6" w:rsidRDefault="0000073A">
      <w:pPr>
        <w:numPr>
          <w:ilvl w:val="0"/>
          <w:numId w:val="4"/>
        </w:numPr>
        <w:spacing w:after="13" w:line="275" w:lineRule="auto"/>
        <w:ind w:right="1477" w:hanging="360"/>
      </w:pPr>
      <w:r>
        <w:rPr>
          <w:shd w:val="clear" w:color="auto" w:fill="FFFF00"/>
        </w:rPr>
        <w:t>at fagenes afslutning i øvrigt er fordelt på eksamensperioderne, således at antallet af mulige prøver stiger mod slutningen af uddannelsen,</w:t>
      </w:r>
      <w:r>
        <w:t xml:space="preserve">  </w:t>
      </w:r>
    </w:p>
    <w:p w:rsidR="00ED44C6" w:rsidRDefault="0000073A">
      <w:pPr>
        <w:numPr>
          <w:ilvl w:val="0"/>
          <w:numId w:val="4"/>
        </w:numPr>
        <w:ind w:right="1477" w:hanging="360"/>
      </w:pPr>
      <w:r>
        <w:lastRenderedPageBreak/>
        <w:t xml:space="preserve">at den enkelte elev i udgangspunktet aflægger i alt 8 prøver, samt gennemfører et studieprojekt jf. dog nr. 7.  </w:t>
      </w:r>
    </w:p>
    <w:p w:rsidR="00ED44C6" w:rsidRDefault="0000073A">
      <w:pPr>
        <w:numPr>
          <w:ilvl w:val="0"/>
          <w:numId w:val="4"/>
        </w:numPr>
        <w:ind w:right="1477" w:hanging="360"/>
      </w:pPr>
      <w:r>
        <w:t xml:space="preserve">at den enkelte elev aflægger yderligere prøver ud over de 8 prøver, når dette er nødvendiggjort af hensynet nævnt under nummer 2,  </w:t>
      </w:r>
    </w:p>
    <w:p w:rsidR="00ED44C6" w:rsidRDefault="0000073A">
      <w:pPr>
        <w:numPr>
          <w:ilvl w:val="0"/>
          <w:numId w:val="4"/>
        </w:numPr>
        <w:ind w:right="1477" w:hanging="360"/>
      </w:pPr>
      <w:r>
        <w:t xml:space="preserve">at der altid afholdes obligatorisk skriftlig prøve i fagene grønlandsk og dansk, engelsk B- og A-niveau, matematik på B- og A-niveau og virksomhedsøkonomi B- og A-niveau samt obligatorisk prøve i afsætning A og i teknikfag A og  </w:t>
      </w:r>
    </w:p>
    <w:p w:rsidR="00ED44C6" w:rsidRDefault="0000073A">
      <w:pPr>
        <w:numPr>
          <w:ilvl w:val="0"/>
          <w:numId w:val="4"/>
        </w:numPr>
        <w:spacing w:after="51"/>
        <w:ind w:right="1477" w:hanging="360"/>
      </w:pPr>
      <w:r>
        <w:t xml:space="preserve">at der ikke aflægges prøve på C-niveau i idræt, musik, science, studiemetodik og billedkunst. </w:t>
      </w:r>
    </w:p>
    <w:p w:rsidR="00ED44C6" w:rsidRDefault="0000073A">
      <w:pPr>
        <w:spacing w:after="33" w:line="259" w:lineRule="auto"/>
        <w:ind w:left="0" w:right="0" w:firstLine="0"/>
      </w:pPr>
      <w:r>
        <w:rPr>
          <w:rFonts w:ascii="Arial" w:eastAsia="Arial" w:hAnsi="Arial" w:cs="Arial"/>
          <w:sz w:val="20"/>
        </w:rPr>
        <w:t xml:space="preserve"> </w:t>
      </w:r>
    </w:p>
    <w:p w:rsidR="00ED44C6" w:rsidRDefault="0000073A">
      <w:pPr>
        <w:spacing w:after="0" w:line="259" w:lineRule="auto"/>
        <w:ind w:left="0" w:right="0" w:firstLine="0"/>
      </w:pPr>
      <w:r>
        <w:rPr>
          <w:rFonts w:ascii="Arial" w:eastAsia="Arial" w:hAnsi="Arial" w:cs="Arial"/>
          <w:sz w:val="20"/>
        </w:rPr>
        <w:t xml:space="preserve"> </w:t>
      </w:r>
    </w:p>
    <w:sectPr w:rsidR="00ED44C6">
      <w:pgSz w:w="11906" w:h="16841"/>
      <w:pgMar w:top="2271" w:right="1356" w:bottom="1179" w:left="124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CFA" w:rsidRDefault="00CB0CFA">
      <w:pPr>
        <w:spacing w:after="0" w:line="240" w:lineRule="auto"/>
      </w:pPr>
      <w:r>
        <w:separator/>
      </w:r>
    </w:p>
  </w:endnote>
  <w:endnote w:type="continuationSeparator" w:id="0">
    <w:p w:rsidR="00CB0CFA" w:rsidRDefault="00CB0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4C6" w:rsidRDefault="0000073A">
    <w:pPr>
      <w:spacing w:after="346" w:line="259" w:lineRule="auto"/>
      <w:ind w:left="0" w:right="-406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4"/>
      </w:rPr>
      <w:t>2</w:t>
    </w:r>
    <w:r>
      <w:rPr>
        <w:rFonts w:ascii="Arial" w:eastAsia="Arial" w:hAnsi="Arial" w:cs="Arial"/>
        <w:sz w:val="14"/>
      </w:rPr>
      <w:fldChar w:fldCharType="end"/>
    </w:r>
    <w:r>
      <w:rPr>
        <w:rFonts w:ascii="Arial" w:eastAsia="Arial" w:hAnsi="Arial" w:cs="Arial"/>
        <w:sz w:val="14"/>
      </w:rPr>
      <w:t>/</w:t>
    </w:r>
    <w:fldSimple w:instr=" NUMPAGES   \* MERGEFORMAT ">
      <w:r>
        <w:rPr>
          <w:rFonts w:ascii="Arial" w:eastAsia="Arial" w:hAnsi="Arial" w:cs="Arial"/>
          <w:sz w:val="14"/>
        </w:rPr>
        <w:t>5</w:t>
      </w:r>
    </w:fldSimple>
  </w:p>
  <w:p w:rsidR="00ED44C6" w:rsidRDefault="0000073A">
    <w:pPr>
      <w:spacing w:after="0" w:line="259" w:lineRule="auto"/>
      <w:ind w:left="7825" w:right="-1879" w:firstLine="0"/>
      <w:jc w:val="center"/>
    </w:pPr>
    <w:r>
      <w:rPr>
        <w:rFonts w:ascii="Arial" w:eastAsia="Arial" w:hAnsi="Arial" w:cs="Arial"/>
        <w:sz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4C6" w:rsidRDefault="0000073A">
    <w:pPr>
      <w:spacing w:after="346" w:line="259" w:lineRule="auto"/>
      <w:ind w:left="0" w:right="-406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259BA" w:rsidRPr="007259BA">
      <w:rPr>
        <w:rFonts w:ascii="Arial" w:eastAsia="Arial" w:hAnsi="Arial" w:cs="Arial"/>
        <w:noProof/>
        <w:sz w:val="14"/>
      </w:rPr>
      <w:t>5</w:t>
    </w:r>
    <w:r>
      <w:rPr>
        <w:rFonts w:ascii="Arial" w:eastAsia="Arial" w:hAnsi="Arial" w:cs="Arial"/>
        <w:sz w:val="14"/>
      </w:rPr>
      <w:fldChar w:fldCharType="end"/>
    </w:r>
    <w:r>
      <w:rPr>
        <w:rFonts w:ascii="Arial" w:eastAsia="Arial" w:hAnsi="Arial" w:cs="Arial"/>
        <w:sz w:val="14"/>
      </w:rPr>
      <w:t>/</w:t>
    </w:r>
    <w:fldSimple w:instr=" NUMPAGES   \* MERGEFORMAT ">
      <w:r w:rsidR="007259BA" w:rsidRPr="007259BA">
        <w:rPr>
          <w:rFonts w:ascii="Arial" w:eastAsia="Arial" w:hAnsi="Arial" w:cs="Arial"/>
          <w:noProof/>
          <w:sz w:val="14"/>
        </w:rPr>
        <w:t>5</w:t>
      </w:r>
    </w:fldSimple>
  </w:p>
  <w:p w:rsidR="00ED44C6" w:rsidRDefault="0000073A">
    <w:pPr>
      <w:spacing w:after="0" w:line="259" w:lineRule="auto"/>
      <w:ind w:left="7825" w:right="-1879" w:firstLine="0"/>
      <w:jc w:val="center"/>
    </w:pPr>
    <w:r>
      <w:rPr>
        <w:rFonts w:ascii="Arial" w:eastAsia="Arial" w:hAnsi="Arial" w:cs="Arial"/>
        <w:sz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4C6" w:rsidRDefault="0000073A">
    <w:pPr>
      <w:spacing w:after="0" w:line="259" w:lineRule="auto"/>
      <w:ind w:left="0" w:right="-406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259BA" w:rsidRPr="007259BA">
      <w:rPr>
        <w:rFonts w:ascii="Arial" w:eastAsia="Arial" w:hAnsi="Arial" w:cs="Arial"/>
        <w:noProof/>
        <w:sz w:val="14"/>
      </w:rPr>
      <w:t>1</w:t>
    </w:r>
    <w:r>
      <w:rPr>
        <w:rFonts w:ascii="Arial" w:eastAsia="Arial" w:hAnsi="Arial" w:cs="Arial"/>
        <w:sz w:val="14"/>
      </w:rPr>
      <w:fldChar w:fldCharType="end"/>
    </w:r>
    <w:r>
      <w:rPr>
        <w:rFonts w:ascii="Arial" w:eastAsia="Arial" w:hAnsi="Arial" w:cs="Arial"/>
        <w:sz w:val="14"/>
      </w:rPr>
      <w:t>/</w:t>
    </w:r>
    <w:fldSimple w:instr=" NUMPAGES   \* MERGEFORMAT ">
      <w:r w:rsidR="007259BA" w:rsidRPr="007259BA">
        <w:rPr>
          <w:rFonts w:ascii="Arial" w:eastAsia="Arial" w:hAnsi="Arial" w:cs="Arial"/>
          <w:noProof/>
          <w:sz w:val="14"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CFA" w:rsidRDefault="00CB0CFA">
      <w:pPr>
        <w:spacing w:after="0" w:line="240" w:lineRule="auto"/>
      </w:pPr>
      <w:r>
        <w:separator/>
      </w:r>
    </w:p>
  </w:footnote>
  <w:footnote w:type="continuationSeparator" w:id="0">
    <w:p w:rsidR="00CB0CFA" w:rsidRDefault="00CB0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760AB"/>
    <w:multiLevelType w:val="hybridMultilevel"/>
    <w:tmpl w:val="7F1CBD30"/>
    <w:lvl w:ilvl="0" w:tplc="6298BE48">
      <w:start w:val="1"/>
      <w:numFmt w:val="decimal"/>
      <w:lvlText w:val="%1)"/>
      <w:lvlJc w:val="left"/>
      <w:pPr>
        <w:ind w:left="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0C4E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0ABF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0868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6884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465E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F0DC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2ED0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AC1B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9953D0"/>
    <w:multiLevelType w:val="hybridMultilevel"/>
    <w:tmpl w:val="42AACEA8"/>
    <w:lvl w:ilvl="0" w:tplc="AAD2EC76">
      <w:start w:val="1"/>
      <w:numFmt w:val="decimal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3612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98BB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9AEC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DA0A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D637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E097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78FD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7607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C174A2"/>
    <w:multiLevelType w:val="hybridMultilevel"/>
    <w:tmpl w:val="64F6A216"/>
    <w:lvl w:ilvl="0" w:tplc="9E280C78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0416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38F7C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F4500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CE5FF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7AD00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92035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FE7B1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C0A83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617A44"/>
    <w:multiLevelType w:val="multilevel"/>
    <w:tmpl w:val="A9A6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D9C2915"/>
    <w:multiLevelType w:val="hybridMultilevel"/>
    <w:tmpl w:val="89AA9E8C"/>
    <w:lvl w:ilvl="0" w:tplc="12A803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2AF3B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04538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86EC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C289D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0CBA6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A65FD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4015F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F6B00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C6"/>
    <w:rsid w:val="0000073A"/>
    <w:rsid w:val="00026252"/>
    <w:rsid w:val="001A29AA"/>
    <w:rsid w:val="003857FF"/>
    <w:rsid w:val="00652244"/>
    <w:rsid w:val="007000F8"/>
    <w:rsid w:val="007259BA"/>
    <w:rsid w:val="00CB0CFA"/>
    <w:rsid w:val="00DB3B52"/>
    <w:rsid w:val="00ED44C6"/>
    <w:rsid w:val="00F3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0716E"/>
  <w15:docId w15:val="{8245C7BF-072D-4DA3-9414-484C2FAD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67" w:lineRule="auto"/>
      <w:ind w:left="10" w:right="909" w:hanging="10"/>
    </w:pPr>
    <w:rPr>
      <w:rFonts w:ascii="Times New Roman" w:eastAsia="Times New Roman" w:hAnsi="Times New Roman" w:cs="Times New Roman"/>
      <w:color w:val="000000"/>
    </w:rPr>
  </w:style>
  <w:style w:type="paragraph" w:styleId="Overskrift1">
    <w:name w:val="heading 1"/>
    <w:next w:val="Normal"/>
    <w:link w:val="Overskrift1Tegn"/>
    <w:uiPriority w:val="9"/>
    <w:unhideWhenUsed/>
    <w:qFormat/>
    <w:pPr>
      <w:keepNext/>
      <w:keepLines/>
      <w:spacing w:after="44" w:line="250" w:lineRule="auto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Overskrift2">
    <w:name w:val="heading 2"/>
    <w:next w:val="Normal"/>
    <w:link w:val="Overskrift2Tegn"/>
    <w:uiPriority w:val="9"/>
    <w:unhideWhenUsed/>
    <w:qFormat/>
    <w:pPr>
      <w:keepNext/>
      <w:keepLines/>
      <w:spacing w:after="157"/>
      <w:ind w:left="10" w:hanging="10"/>
      <w:jc w:val="center"/>
      <w:outlineLvl w:val="1"/>
    </w:pPr>
    <w:rPr>
      <w:rFonts w:ascii="Times New Roman" w:eastAsia="Times New Roman" w:hAnsi="Times New Roman" w:cs="Times New Roman"/>
      <w:i/>
      <w:color w:val="00000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link w:val="Overskrift2"/>
    <w:rPr>
      <w:rFonts w:ascii="Times New Roman" w:eastAsia="Times New Roman" w:hAnsi="Times New Roman" w:cs="Times New Roman"/>
      <w:i/>
      <w:color w:val="000000"/>
      <w:sz w:val="22"/>
    </w:rPr>
  </w:style>
  <w:style w:type="character" w:customStyle="1" w:styleId="Overskrift1Tegn">
    <w:name w:val="Overskrift 1 Tegn"/>
    <w:link w:val="Overskrift1"/>
    <w:rPr>
      <w:rFonts w:ascii="Arial" w:eastAsia="Arial" w:hAnsi="Arial" w:cs="Arial"/>
      <w:b/>
      <w:color w:val="000000"/>
      <w:sz w:val="24"/>
    </w:rPr>
  </w:style>
  <w:style w:type="paragraph" w:styleId="Listeafsnit">
    <w:name w:val="List Paragraph"/>
    <w:basedOn w:val="Normal"/>
    <w:uiPriority w:val="34"/>
    <w:qFormat/>
    <w:rsid w:val="00F36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lovgivning.gl/lov?rid=%7bB0E2A85D-0489-4A7C-B7B8-97EC5F393410%7d" TargetMode="External"/><Relationship Id="rId18" Type="http://schemas.openxmlformats.org/officeDocument/2006/relationships/hyperlink" Target="http://lovgivning.gl/lov?rid=%7bB0E2A85D-0489-4A7C-B7B8-97EC5F393410%7d" TargetMode="External"/><Relationship Id="rId26" Type="http://schemas.openxmlformats.org/officeDocument/2006/relationships/hyperlink" Target="http://lovgivning.gl/lov?rid=%7bB0E2A85D-0489-4A7C-B7B8-97EC5F393410%7d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lovgivning.gl/lov?rid=%7bB0E2A85D-0489-4A7C-B7B8-97EC5F393410%7d" TargetMode="External"/><Relationship Id="rId34" Type="http://schemas.openxmlformats.org/officeDocument/2006/relationships/image" Target="media/image3.jpg"/><Relationship Id="rId7" Type="http://schemas.openxmlformats.org/officeDocument/2006/relationships/image" Target="media/image1.jpg"/><Relationship Id="rId12" Type="http://schemas.openxmlformats.org/officeDocument/2006/relationships/hyperlink" Target="http://lovgivning.gl/lov?rid=%7bB0E2A85D-0489-4A7C-B7B8-97EC5F393410%7d" TargetMode="External"/><Relationship Id="rId17" Type="http://schemas.openxmlformats.org/officeDocument/2006/relationships/hyperlink" Target="http://lovgivning.gl/lov?rid=%7bB0E2A85D-0489-4A7C-B7B8-97EC5F393410%7d" TargetMode="External"/><Relationship Id="rId25" Type="http://schemas.openxmlformats.org/officeDocument/2006/relationships/hyperlink" Target="http://lovgivning.gl/lov?rid=%7bB0E2A85D-0489-4A7C-B7B8-97EC5F393410%7d" TargetMode="External"/><Relationship Id="rId33" Type="http://schemas.openxmlformats.org/officeDocument/2006/relationships/image" Target="media/image2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lovgivning.gl/lov?rid=%7bB0E2A85D-0489-4A7C-B7B8-97EC5F393410%7d" TargetMode="External"/><Relationship Id="rId20" Type="http://schemas.openxmlformats.org/officeDocument/2006/relationships/hyperlink" Target="http://lovgivning.gl/lov?rid=%7bB0E2A85D-0489-4A7C-B7B8-97EC5F393410%7d" TargetMode="External"/><Relationship Id="rId29" Type="http://schemas.openxmlformats.org/officeDocument/2006/relationships/hyperlink" Target="http://lovgivning.gl/lov?rid=%7bB0E2A85D-0489-4A7C-B7B8-97EC5F393410%7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ovgivning.gl/lov?rid=%7bB0E2A85D-0489-4A7C-B7B8-97EC5F393410%7d" TargetMode="External"/><Relationship Id="rId24" Type="http://schemas.openxmlformats.org/officeDocument/2006/relationships/hyperlink" Target="http://lovgivning.gl/lov?rid=%7bB0E2A85D-0489-4A7C-B7B8-97EC5F393410%7d" TargetMode="External"/><Relationship Id="rId32" Type="http://schemas.openxmlformats.org/officeDocument/2006/relationships/hyperlink" Target="http://lovgivning.gl/lov?rid=%7bB0E2A85D-0489-4A7C-B7B8-97EC5F393410%7d" TargetMode="External"/><Relationship Id="rId37" Type="http://schemas.openxmlformats.org/officeDocument/2006/relationships/hyperlink" Target="http://lovgivning.gl/lov?rid=%7bB0E2A85D-0489-4A7C-B7B8-97EC5F393410%7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ovgivning.gl/lov?rid=%7bB0E2A85D-0489-4A7C-B7B8-97EC5F393410%7d" TargetMode="External"/><Relationship Id="rId23" Type="http://schemas.openxmlformats.org/officeDocument/2006/relationships/hyperlink" Target="http://lovgivning.gl/lov?rid=%7bB0E2A85D-0489-4A7C-B7B8-97EC5F393410%7d" TargetMode="External"/><Relationship Id="rId28" Type="http://schemas.openxmlformats.org/officeDocument/2006/relationships/hyperlink" Target="http://lovgivning.gl/lov?rid=%7bB0E2A85D-0489-4A7C-B7B8-97EC5F393410%7d" TargetMode="External"/><Relationship Id="rId36" Type="http://schemas.openxmlformats.org/officeDocument/2006/relationships/hyperlink" Target="http://lovgivning.gl/lov?rid=%7bB0E2A85D-0489-4A7C-B7B8-97EC5F393410%7d" TargetMode="External"/><Relationship Id="rId10" Type="http://schemas.openxmlformats.org/officeDocument/2006/relationships/footer" Target="footer3.xml"/><Relationship Id="rId19" Type="http://schemas.openxmlformats.org/officeDocument/2006/relationships/hyperlink" Target="http://lovgivning.gl/lov?rid=%7bB0E2A85D-0489-4A7C-B7B8-97EC5F393410%7d" TargetMode="External"/><Relationship Id="rId31" Type="http://schemas.openxmlformats.org/officeDocument/2006/relationships/hyperlink" Target="http://lovgivning.gl/lov?rid=%7bB0E2A85D-0489-4A7C-B7B8-97EC5F393410%7d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lovgivning.gl/lov?rid=%7bB0E2A85D-0489-4A7C-B7B8-97EC5F393410%7d" TargetMode="External"/><Relationship Id="rId22" Type="http://schemas.openxmlformats.org/officeDocument/2006/relationships/hyperlink" Target="http://lovgivning.gl/lov?rid=%7bB0E2A85D-0489-4A7C-B7B8-97EC5F393410%7d" TargetMode="External"/><Relationship Id="rId27" Type="http://schemas.openxmlformats.org/officeDocument/2006/relationships/hyperlink" Target="http://lovgivning.gl/lov?rid=%7bB0E2A85D-0489-4A7C-B7B8-97EC5F393410%7d" TargetMode="External"/><Relationship Id="rId30" Type="http://schemas.openxmlformats.org/officeDocument/2006/relationships/hyperlink" Target="http://lovgivning.gl/lov?rid=%7bB0E2A85D-0489-4A7C-B7B8-97EC5F393410%7d" TargetMode="External"/><Relationship Id="rId35" Type="http://schemas.openxmlformats.org/officeDocument/2006/relationships/hyperlink" Target="http://lovgivning.gl/lov?rid=%7bB0E2A85D-0489-4A7C-B7B8-97EC5F393410%7d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1582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Naalakkersuisut</Company>
  <LinksUpToDate>false</LinksUpToDate>
  <CharactersWithSpaces>11216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Busk</dc:creator>
  <cp:keywords/>
  <cp:lastModifiedBy>Astrid Helena Malta</cp:lastModifiedBy>
  <cp:revision>6</cp:revision>
  <dcterms:created xsi:type="dcterms:W3CDTF">2019-05-24T16:15:00Z</dcterms:created>
  <dcterms:modified xsi:type="dcterms:W3CDTF">2019-05-27T16:55:00Z</dcterms:modified>
</cp:coreProperties>
</file>