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F95DA" w14:textId="77777777" w:rsidR="00DE4484" w:rsidRDefault="00426AF4" w:rsidP="00255989">
      <w:pPr>
        <w:pStyle w:val="Overskrift1"/>
        <w:sectPr w:rsidR="00DE4484" w:rsidSect="00DE4484">
          <w:headerReference w:type="default" r:id="rId9"/>
          <w:pgSz w:w="16838" w:h="11906" w:orient="landscape"/>
          <w:pgMar w:top="720" w:right="720" w:bottom="720" w:left="720" w:header="708" w:footer="708" w:gutter="0"/>
          <w:cols w:space="708"/>
          <w:docGrid w:linePitch="360"/>
        </w:sectPr>
      </w:pPr>
      <w:r>
        <w:t>Et</w:t>
      </w:r>
      <w:r w:rsidR="00255989">
        <w:t xml:space="preserve"> </w:t>
      </w:r>
      <w:r w:rsidR="008D7E06">
        <w:t>eksemplariske forløb</w:t>
      </w:r>
      <w:r>
        <w:t xml:space="preserve"> i Virksomhedsøkonomi B</w:t>
      </w:r>
      <w:r w:rsidR="008D7E06">
        <w:t xml:space="preserve"> </w:t>
      </w:r>
    </w:p>
    <w:p w14:paraId="4664B88B" w14:textId="72F87EBA" w:rsidR="00DE4484" w:rsidRPr="00DE4484" w:rsidRDefault="00DE4484" w:rsidP="00DE4484">
      <w:pPr>
        <w:rPr>
          <w:rFonts w:asciiTheme="majorHAnsi" w:eastAsiaTheme="majorEastAsia" w:hAnsiTheme="majorHAnsi" w:cstheme="majorBidi"/>
          <w:b/>
          <w:bCs/>
          <w:color w:val="4F81BD" w:themeColor="accent1"/>
          <w:sz w:val="26"/>
          <w:szCs w:val="26"/>
        </w:rPr>
      </w:pPr>
      <w:r>
        <w:rPr>
          <w:rStyle w:val="Overskrift2Tegn"/>
        </w:rPr>
        <w:lastRenderedPageBreak/>
        <w:br/>
      </w:r>
      <w:r w:rsidR="00C645E0" w:rsidRPr="00DE4484">
        <w:rPr>
          <w:rStyle w:val="Overskrift2Tegn"/>
        </w:rPr>
        <w:t>Lektionsplan</w:t>
      </w:r>
      <w:r>
        <w:rPr>
          <w:rStyle w:val="Overskrift2Tegn"/>
        </w:rPr>
        <w:br/>
      </w:r>
      <w:r w:rsidR="00977020">
        <w:t>I dette forløb introduceres</w:t>
      </w:r>
      <w:r w:rsidR="006A47D2">
        <w:t xml:space="preserve"> de</w:t>
      </w:r>
      <w:r w:rsidR="00977020">
        <w:t xml:space="preserve"> studerende for udarbejdelsen og anvendelsen af nøgletal fra årsrapporter. Forløbet er en fortsættelse af </w:t>
      </w:r>
      <w:r w:rsidR="005427EB">
        <w:t>et forgående forløbs med</w:t>
      </w:r>
      <w:r w:rsidR="00977020">
        <w:t>fokus på årsrapporter, og anvender derfor både et teoretisk og praktisk perspektiv ift. nøgletalsanalysen.</w:t>
      </w:r>
      <w:r w:rsidR="006A47D2">
        <w:t xml:space="preserve"> Forløbets formål er, at give de studerende ”</w:t>
      </w:r>
      <w:r w:rsidR="006A47D2" w:rsidRPr="006A47D2">
        <w:rPr>
          <w:i/>
        </w:rPr>
        <w:t>en værktøjskasse</w:t>
      </w:r>
      <w:r w:rsidR="006A47D2">
        <w:t>” til hurtigere at kunne danne sig et overblik over den pågældende virksomheds udvikling og nuværende performance samt performance sammenlignet med andre konkurrerende virksomheder i samme branche.</w:t>
      </w:r>
      <w:r w:rsidR="005427EB">
        <w:br/>
        <w:t>Forløbets lektioner er 90 minutter.</w:t>
      </w:r>
      <w:bookmarkStart w:id="0" w:name="_GoBack"/>
      <w:bookmarkEnd w:id="0"/>
    </w:p>
    <w:tbl>
      <w:tblPr>
        <w:tblStyle w:val="Tabel-Gitter"/>
        <w:tblpPr w:leftFromText="180" w:rightFromText="180" w:vertAnchor="text" w:horzAnchor="margin" w:tblpY="279"/>
        <w:tblW w:w="14033" w:type="dxa"/>
        <w:tblLayout w:type="fixed"/>
        <w:tblLook w:val="04A0" w:firstRow="1" w:lastRow="0" w:firstColumn="1" w:lastColumn="0" w:noHBand="0" w:noVBand="1"/>
      </w:tblPr>
      <w:tblGrid>
        <w:gridCol w:w="708"/>
        <w:gridCol w:w="1419"/>
        <w:gridCol w:w="3969"/>
        <w:gridCol w:w="1984"/>
        <w:gridCol w:w="1984"/>
        <w:gridCol w:w="1985"/>
        <w:gridCol w:w="1984"/>
      </w:tblGrid>
      <w:tr w:rsidR="002D6B3D" w:rsidRPr="008D7E06" w14:paraId="075699BD" w14:textId="77777777" w:rsidTr="002D6B3D">
        <w:tc>
          <w:tcPr>
            <w:tcW w:w="708" w:type="dxa"/>
          </w:tcPr>
          <w:p w14:paraId="21087926" w14:textId="77777777" w:rsidR="002D6B3D" w:rsidRPr="000E5E98" w:rsidRDefault="002D6B3D" w:rsidP="00DE4484">
            <w:pPr>
              <w:rPr>
                <w:b/>
                <w:sz w:val="16"/>
                <w:szCs w:val="16"/>
              </w:rPr>
            </w:pPr>
            <w:r w:rsidRPr="000E5E98">
              <w:rPr>
                <w:b/>
                <w:sz w:val="16"/>
                <w:szCs w:val="16"/>
              </w:rPr>
              <w:t>Lektion nr.</w:t>
            </w:r>
          </w:p>
        </w:tc>
        <w:tc>
          <w:tcPr>
            <w:tcW w:w="1419" w:type="dxa"/>
          </w:tcPr>
          <w:p w14:paraId="5D1C79AD" w14:textId="77777777" w:rsidR="002D6B3D" w:rsidRPr="000E5E98" w:rsidRDefault="002D6B3D" w:rsidP="00DE4484">
            <w:pPr>
              <w:rPr>
                <w:b/>
                <w:sz w:val="16"/>
                <w:szCs w:val="16"/>
              </w:rPr>
            </w:pPr>
            <w:r w:rsidRPr="000E5E98">
              <w:rPr>
                <w:b/>
                <w:sz w:val="16"/>
                <w:szCs w:val="16"/>
              </w:rPr>
              <w:t>Overordnet overskrift for lektionen</w:t>
            </w:r>
          </w:p>
        </w:tc>
        <w:tc>
          <w:tcPr>
            <w:tcW w:w="3969" w:type="dxa"/>
          </w:tcPr>
          <w:p w14:paraId="2874B7A4" w14:textId="77777777" w:rsidR="002D6B3D" w:rsidRPr="000E5E98" w:rsidRDefault="002D6B3D" w:rsidP="00DE4484">
            <w:pPr>
              <w:rPr>
                <w:b/>
                <w:sz w:val="16"/>
                <w:szCs w:val="16"/>
              </w:rPr>
            </w:pPr>
            <w:r w:rsidRPr="000E5E98">
              <w:rPr>
                <w:b/>
                <w:sz w:val="16"/>
                <w:szCs w:val="16"/>
              </w:rPr>
              <w:t>Beskrivelse af, hvordan man forestiller sig, at lektionen skal forløbe inkl. arbejdsformer</w:t>
            </w:r>
          </w:p>
        </w:tc>
        <w:tc>
          <w:tcPr>
            <w:tcW w:w="1984" w:type="dxa"/>
          </w:tcPr>
          <w:p w14:paraId="20B5E798" w14:textId="77777777" w:rsidR="002D6B3D" w:rsidRPr="000E5E98" w:rsidRDefault="002D6B3D" w:rsidP="00DE4484">
            <w:pPr>
              <w:rPr>
                <w:b/>
                <w:sz w:val="16"/>
                <w:szCs w:val="16"/>
              </w:rPr>
            </w:pPr>
            <w:r w:rsidRPr="000E5E98">
              <w:rPr>
                <w:b/>
                <w:sz w:val="16"/>
                <w:szCs w:val="16"/>
              </w:rPr>
              <w:t>Materiale til eleverne såsom opgaver, vejledninger, spørgsmålskort, læsestof til eleverne, læsestof til lærerne (husk henvisning)</w:t>
            </w:r>
          </w:p>
        </w:tc>
        <w:tc>
          <w:tcPr>
            <w:tcW w:w="1984" w:type="dxa"/>
          </w:tcPr>
          <w:p w14:paraId="7D8283F6" w14:textId="77777777" w:rsidR="002D6B3D" w:rsidRPr="000E5E98" w:rsidRDefault="002D6B3D" w:rsidP="00DE4484">
            <w:pPr>
              <w:rPr>
                <w:b/>
                <w:sz w:val="16"/>
                <w:szCs w:val="16"/>
              </w:rPr>
            </w:pPr>
            <w:r w:rsidRPr="000E5E98">
              <w:rPr>
                <w:b/>
                <w:sz w:val="16"/>
                <w:szCs w:val="16"/>
              </w:rPr>
              <w:t>Baggrundstof henvendt til læreren (husk henvisning)</w:t>
            </w:r>
          </w:p>
        </w:tc>
        <w:tc>
          <w:tcPr>
            <w:tcW w:w="1985" w:type="dxa"/>
          </w:tcPr>
          <w:p w14:paraId="130D7B17" w14:textId="77777777" w:rsidR="002D6B3D" w:rsidRPr="000E5E98" w:rsidRDefault="002D6B3D" w:rsidP="00DE4484">
            <w:pPr>
              <w:rPr>
                <w:b/>
                <w:sz w:val="16"/>
                <w:szCs w:val="16"/>
              </w:rPr>
            </w:pPr>
            <w:r w:rsidRPr="000E5E98">
              <w:rPr>
                <w:b/>
                <w:sz w:val="16"/>
                <w:szCs w:val="16"/>
              </w:rPr>
              <w:t>Nødvendigt apparatur/ting/lokaler til gennemførelse af lektionen</w:t>
            </w:r>
          </w:p>
        </w:tc>
        <w:tc>
          <w:tcPr>
            <w:tcW w:w="1984" w:type="dxa"/>
          </w:tcPr>
          <w:p w14:paraId="0737EB9D" w14:textId="77777777" w:rsidR="002D6B3D" w:rsidRPr="000E5E98" w:rsidRDefault="002D6B3D" w:rsidP="00DE4484">
            <w:pPr>
              <w:rPr>
                <w:b/>
                <w:sz w:val="16"/>
                <w:szCs w:val="16"/>
              </w:rPr>
            </w:pPr>
            <w:r w:rsidRPr="000E5E98">
              <w:rPr>
                <w:b/>
                <w:sz w:val="16"/>
                <w:szCs w:val="16"/>
              </w:rPr>
              <w:t>Læringsmål med lektionen fx hvordan hænger lektionen sammen med den tidligere og hvordan knytter den an til den næste</w:t>
            </w:r>
          </w:p>
        </w:tc>
      </w:tr>
      <w:tr w:rsidR="002D6B3D" w:rsidRPr="008D7E06" w14:paraId="5F594963" w14:textId="77777777" w:rsidTr="00352A85">
        <w:tc>
          <w:tcPr>
            <w:tcW w:w="708" w:type="dxa"/>
          </w:tcPr>
          <w:p w14:paraId="2054A7E0" w14:textId="77777777" w:rsidR="002D6B3D" w:rsidRDefault="002D6B3D" w:rsidP="00DE4484">
            <w:pPr>
              <w:rPr>
                <w:sz w:val="16"/>
                <w:szCs w:val="16"/>
              </w:rPr>
            </w:pPr>
            <w:r w:rsidRPr="008D7E06">
              <w:rPr>
                <w:sz w:val="16"/>
                <w:szCs w:val="16"/>
              </w:rPr>
              <w:t>1</w:t>
            </w:r>
          </w:p>
          <w:p w14:paraId="6AB90966" w14:textId="77777777" w:rsidR="002D6B3D" w:rsidRDefault="002D6B3D" w:rsidP="00DE4484">
            <w:pPr>
              <w:rPr>
                <w:sz w:val="16"/>
                <w:szCs w:val="16"/>
              </w:rPr>
            </w:pPr>
          </w:p>
          <w:p w14:paraId="57AA83C4" w14:textId="77777777" w:rsidR="002D6B3D" w:rsidRPr="008D7E06" w:rsidRDefault="00977020" w:rsidP="00DE4484">
            <w:pPr>
              <w:rPr>
                <w:sz w:val="16"/>
                <w:szCs w:val="16"/>
              </w:rPr>
            </w:pPr>
            <w:r>
              <w:rPr>
                <w:sz w:val="16"/>
                <w:szCs w:val="16"/>
              </w:rPr>
              <w:t xml:space="preserve"> </w:t>
            </w:r>
          </w:p>
        </w:tc>
        <w:tc>
          <w:tcPr>
            <w:tcW w:w="1419" w:type="dxa"/>
          </w:tcPr>
          <w:p w14:paraId="438DDDC1" w14:textId="77777777" w:rsidR="002D6B3D" w:rsidRDefault="002D6B3D" w:rsidP="00DE4484">
            <w:pPr>
              <w:rPr>
                <w:sz w:val="16"/>
                <w:szCs w:val="16"/>
              </w:rPr>
            </w:pPr>
            <w:r w:rsidRPr="008D7E06">
              <w:rPr>
                <w:sz w:val="16"/>
                <w:szCs w:val="16"/>
              </w:rPr>
              <w:t>Intro</w:t>
            </w:r>
            <w:r w:rsidR="00110686">
              <w:rPr>
                <w:sz w:val="16"/>
                <w:szCs w:val="16"/>
              </w:rPr>
              <w:t xml:space="preserve"> til forløbet: Analyse af Virksomhedsrapporter </w:t>
            </w:r>
          </w:p>
          <w:p w14:paraId="34811001" w14:textId="77777777" w:rsidR="00AE4FEE" w:rsidRDefault="00AE4FEE" w:rsidP="00DE4484">
            <w:pPr>
              <w:rPr>
                <w:sz w:val="16"/>
                <w:szCs w:val="16"/>
              </w:rPr>
            </w:pPr>
          </w:p>
          <w:p w14:paraId="564FB680" w14:textId="77777777" w:rsidR="00AE4FEE" w:rsidRPr="008D7E06" w:rsidRDefault="00AE4FEE" w:rsidP="00DE4484">
            <w:pPr>
              <w:rPr>
                <w:sz w:val="16"/>
                <w:szCs w:val="16"/>
              </w:rPr>
            </w:pPr>
            <w:r>
              <w:rPr>
                <w:sz w:val="16"/>
                <w:szCs w:val="16"/>
              </w:rPr>
              <w:t>Kort gennemgang af matematiske redskaber</w:t>
            </w:r>
          </w:p>
        </w:tc>
        <w:tc>
          <w:tcPr>
            <w:tcW w:w="3969" w:type="dxa"/>
          </w:tcPr>
          <w:p w14:paraId="4B1938EC" w14:textId="77777777" w:rsidR="002D6B3D" w:rsidRPr="002644D3" w:rsidRDefault="00110686" w:rsidP="00DE4484">
            <w:pPr>
              <w:rPr>
                <w:sz w:val="16"/>
                <w:szCs w:val="16"/>
              </w:rPr>
            </w:pPr>
            <w:r w:rsidRPr="002644D3">
              <w:rPr>
                <w:sz w:val="16"/>
                <w:szCs w:val="16"/>
              </w:rPr>
              <w:t xml:space="preserve">Forløbet kan med fordel begynde med et </w:t>
            </w:r>
            <w:r w:rsidR="00352A85" w:rsidRPr="002644D3">
              <w:rPr>
                <w:sz w:val="16"/>
                <w:szCs w:val="16"/>
              </w:rPr>
              <w:t xml:space="preserve">kort </w:t>
            </w:r>
            <w:proofErr w:type="spellStart"/>
            <w:r w:rsidRPr="002644D3">
              <w:rPr>
                <w:sz w:val="16"/>
                <w:szCs w:val="16"/>
              </w:rPr>
              <w:t>recap</w:t>
            </w:r>
            <w:proofErr w:type="spellEnd"/>
            <w:r w:rsidRPr="002644D3">
              <w:rPr>
                <w:sz w:val="16"/>
                <w:szCs w:val="16"/>
              </w:rPr>
              <w:t xml:space="preserve"> af Kapitel</w:t>
            </w:r>
            <w:r w:rsidR="00274E04" w:rsidRPr="002644D3">
              <w:rPr>
                <w:sz w:val="16"/>
                <w:szCs w:val="16"/>
              </w:rPr>
              <w:t xml:space="preserve"> 12 og særligt</w:t>
            </w:r>
            <w:r w:rsidRPr="002644D3">
              <w:rPr>
                <w:sz w:val="16"/>
                <w:szCs w:val="16"/>
              </w:rPr>
              <w:t xml:space="preserve"> 12.4</w:t>
            </w:r>
            <w:r w:rsidR="00352A85" w:rsidRPr="002644D3">
              <w:rPr>
                <w:sz w:val="16"/>
                <w:szCs w:val="16"/>
              </w:rPr>
              <w:t xml:space="preserve"> (s. 479 – 480)</w:t>
            </w:r>
            <w:r w:rsidRPr="002644D3">
              <w:rPr>
                <w:sz w:val="16"/>
                <w:szCs w:val="16"/>
              </w:rPr>
              <w:t xml:space="preserve">, hvor årsrapporten for Toms </w:t>
            </w:r>
            <w:r w:rsidR="00352A85" w:rsidRPr="002644D3">
              <w:rPr>
                <w:sz w:val="16"/>
                <w:szCs w:val="16"/>
              </w:rPr>
              <w:t>A/S gennemgås</w:t>
            </w:r>
            <w:r w:rsidR="00274E04" w:rsidRPr="002644D3">
              <w:rPr>
                <w:sz w:val="16"/>
                <w:szCs w:val="16"/>
              </w:rPr>
              <w:t>.</w:t>
            </w:r>
            <w:r w:rsidR="00352A85" w:rsidRPr="002644D3">
              <w:rPr>
                <w:sz w:val="16"/>
                <w:szCs w:val="16"/>
              </w:rPr>
              <w:t xml:space="preserve"> samt hvor fokus nu flyttes hen – nemlig på nøgletal. </w:t>
            </w:r>
            <w:r w:rsidR="00E434E0" w:rsidRPr="002644D3">
              <w:rPr>
                <w:sz w:val="16"/>
                <w:szCs w:val="16"/>
              </w:rPr>
              <w:t>Ligeledes en kort intro til årsrapporter fra to grønlandske virksomheder.</w:t>
            </w:r>
          </w:p>
          <w:p w14:paraId="21A98935" w14:textId="77777777" w:rsidR="00110686" w:rsidRPr="002644D3" w:rsidRDefault="000E5E98" w:rsidP="002644D3">
            <w:pPr>
              <w:rPr>
                <w:sz w:val="16"/>
                <w:szCs w:val="16"/>
              </w:rPr>
            </w:pPr>
            <w:r w:rsidRPr="002644D3">
              <w:rPr>
                <w:sz w:val="16"/>
                <w:szCs w:val="16"/>
              </w:rPr>
              <w:t>Herefter kan underviser med fordel gennemgå lidt m</w:t>
            </w:r>
            <w:r w:rsidR="00110686" w:rsidRPr="002644D3">
              <w:rPr>
                <w:sz w:val="16"/>
                <w:szCs w:val="16"/>
              </w:rPr>
              <w:t>atematik</w:t>
            </w:r>
            <w:r w:rsidRPr="002644D3">
              <w:rPr>
                <w:sz w:val="16"/>
                <w:szCs w:val="16"/>
              </w:rPr>
              <w:t>s stof ift. nøgletal</w:t>
            </w:r>
            <w:r w:rsidR="00110686" w:rsidRPr="002644D3">
              <w:rPr>
                <w:sz w:val="16"/>
                <w:szCs w:val="16"/>
              </w:rPr>
              <w:t xml:space="preserve"> </w:t>
            </w:r>
            <w:r w:rsidR="007866ED" w:rsidRPr="002644D3">
              <w:rPr>
                <w:sz w:val="16"/>
                <w:szCs w:val="16"/>
              </w:rPr>
              <w:t>–</w:t>
            </w:r>
            <w:r w:rsidRPr="002644D3">
              <w:rPr>
                <w:sz w:val="16"/>
                <w:szCs w:val="16"/>
              </w:rPr>
              <w:t xml:space="preserve"> Dette inkluderer bl.a.</w:t>
            </w:r>
            <w:r w:rsidR="007866ED" w:rsidRPr="002644D3">
              <w:rPr>
                <w:sz w:val="16"/>
                <w:szCs w:val="16"/>
              </w:rPr>
              <w:t xml:space="preserve"> </w:t>
            </w:r>
            <w:r w:rsidRPr="002644D3">
              <w:rPr>
                <w:sz w:val="16"/>
                <w:szCs w:val="16"/>
              </w:rPr>
              <w:t>brøkens indhold</w:t>
            </w:r>
            <w:r w:rsidR="007866ED" w:rsidRPr="002644D3">
              <w:rPr>
                <w:sz w:val="16"/>
                <w:szCs w:val="16"/>
              </w:rPr>
              <w:t xml:space="preserve"> </w:t>
            </w:r>
            <w:r w:rsidR="003B29CB" w:rsidRPr="002644D3">
              <w:rPr>
                <w:sz w:val="16"/>
                <w:szCs w:val="16"/>
              </w:rPr>
              <w:t>(tæller/</w:t>
            </w:r>
            <w:r w:rsidR="007866ED" w:rsidRPr="002644D3">
              <w:rPr>
                <w:sz w:val="16"/>
                <w:szCs w:val="16"/>
              </w:rPr>
              <w:t>nævner), udregning af p</w:t>
            </w:r>
            <w:r w:rsidRPr="002644D3">
              <w:rPr>
                <w:sz w:val="16"/>
                <w:szCs w:val="16"/>
              </w:rPr>
              <w:t>rocentændring og procentpoint samt</w:t>
            </w:r>
            <w:r w:rsidR="007866ED" w:rsidRPr="002644D3">
              <w:rPr>
                <w:sz w:val="16"/>
                <w:szCs w:val="16"/>
              </w:rPr>
              <w:t xml:space="preserve"> indekstal</w:t>
            </w:r>
            <w:r w:rsidR="003B29CB" w:rsidRPr="002644D3">
              <w:rPr>
                <w:sz w:val="16"/>
                <w:szCs w:val="16"/>
              </w:rPr>
              <w:t xml:space="preserve">. </w:t>
            </w:r>
            <w:r w:rsidR="002644D3" w:rsidRPr="002644D3">
              <w:rPr>
                <w:sz w:val="16"/>
                <w:szCs w:val="16"/>
              </w:rPr>
              <w:t>Lektionen</w:t>
            </w:r>
            <w:r w:rsidR="003B29CB" w:rsidRPr="002644D3">
              <w:rPr>
                <w:sz w:val="16"/>
                <w:szCs w:val="16"/>
              </w:rPr>
              <w:t xml:space="preserve"> </w:t>
            </w:r>
            <w:r w:rsidR="002644D3" w:rsidRPr="002644D3">
              <w:rPr>
                <w:sz w:val="16"/>
                <w:szCs w:val="16"/>
              </w:rPr>
              <w:t xml:space="preserve">vil primært være lærestyret, men med tid til udregning af </w:t>
            </w:r>
            <w:r w:rsidR="00891371">
              <w:rPr>
                <w:sz w:val="16"/>
                <w:szCs w:val="16"/>
              </w:rPr>
              <w:t>matematiske opgaver 2 og 2.</w:t>
            </w:r>
            <w:r w:rsidR="003444FB">
              <w:rPr>
                <w:sz w:val="16"/>
                <w:szCs w:val="16"/>
              </w:rPr>
              <w:t xml:space="preserve"> Alle matematiske opgaver bør regnes eller gives som lektier</w:t>
            </w:r>
          </w:p>
        </w:tc>
        <w:tc>
          <w:tcPr>
            <w:tcW w:w="1984" w:type="dxa"/>
          </w:tcPr>
          <w:p w14:paraId="00017712" w14:textId="77777777" w:rsidR="002D6B3D" w:rsidRPr="002644D3" w:rsidRDefault="00E434E0" w:rsidP="00DE4484">
            <w:pPr>
              <w:rPr>
                <w:sz w:val="16"/>
                <w:szCs w:val="16"/>
              </w:rPr>
            </w:pPr>
            <w:r w:rsidRPr="002644D3">
              <w:rPr>
                <w:sz w:val="16"/>
                <w:szCs w:val="16"/>
              </w:rPr>
              <w:t>Bilag 1 B</w:t>
            </w:r>
            <w:r w:rsidR="002D6B3D" w:rsidRPr="002644D3">
              <w:rPr>
                <w:sz w:val="16"/>
                <w:szCs w:val="16"/>
              </w:rPr>
              <w:t xml:space="preserve"> </w:t>
            </w:r>
          </w:p>
          <w:p w14:paraId="5341A596" w14:textId="77777777" w:rsidR="002D6B3D" w:rsidRPr="002644D3" w:rsidRDefault="00E434E0" w:rsidP="00DE4484">
            <w:pPr>
              <w:rPr>
                <w:sz w:val="16"/>
                <w:szCs w:val="16"/>
              </w:rPr>
            </w:pPr>
            <w:r w:rsidRPr="002644D3">
              <w:rPr>
                <w:sz w:val="16"/>
                <w:szCs w:val="16"/>
              </w:rPr>
              <w:t>Bilag 1 C</w:t>
            </w:r>
          </w:p>
          <w:p w14:paraId="24FF3635" w14:textId="77777777" w:rsidR="002D6B3D" w:rsidRPr="002644D3" w:rsidRDefault="0098670E" w:rsidP="00DE4484">
            <w:pPr>
              <w:rPr>
                <w:sz w:val="16"/>
                <w:szCs w:val="16"/>
              </w:rPr>
            </w:pPr>
            <w:r w:rsidRPr="002644D3">
              <w:rPr>
                <w:sz w:val="16"/>
                <w:szCs w:val="16"/>
              </w:rPr>
              <w:t>Bilag 1 E</w:t>
            </w:r>
          </w:p>
          <w:p w14:paraId="6DCF651F" w14:textId="77777777" w:rsidR="002D6B3D" w:rsidRPr="002644D3" w:rsidRDefault="0098670E" w:rsidP="00DE4484">
            <w:pPr>
              <w:rPr>
                <w:sz w:val="16"/>
                <w:szCs w:val="16"/>
              </w:rPr>
            </w:pPr>
            <w:r w:rsidRPr="002644D3">
              <w:rPr>
                <w:sz w:val="16"/>
                <w:szCs w:val="16"/>
              </w:rPr>
              <w:t>Bilag 1 F</w:t>
            </w:r>
          </w:p>
          <w:p w14:paraId="4867363F" w14:textId="77777777" w:rsidR="0098670E" w:rsidRPr="002644D3" w:rsidRDefault="0098670E" w:rsidP="00DE4484">
            <w:pPr>
              <w:rPr>
                <w:sz w:val="16"/>
                <w:szCs w:val="16"/>
              </w:rPr>
            </w:pPr>
            <w:r w:rsidRPr="002644D3">
              <w:rPr>
                <w:sz w:val="16"/>
                <w:szCs w:val="16"/>
              </w:rPr>
              <w:t>Bilag 1 G</w:t>
            </w:r>
          </w:p>
          <w:p w14:paraId="3A98DC97" w14:textId="77777777" w:rsidR="0098670E" w:rsidRPr="002644D3" w:rsidRDefault="0098670E" w:rsidP="00DE4484">
            <w:pPr>
              <w:rPr>
                <w:sz w:val="16"/>
                <w:szCs w:val="16"/>
              </w:rPr>
            </w:pPr>
            <w:r w:rsidRPr="002644D3">
              <w:rPr>
                <w:sz w:val="16"/>
                <w:szCs w:val="16"/>
              </w:rPr>
              <w:t>Bilag 1 H</w:t>
            </w:r>
          </w:p>
        </w:tc>
        <w:tc>
          <w:tcPr>
            <w:tcW w:w="1984" w:type="dxa"/>
          </w:tcPr>
          <w:p w14:paraId="15534E32" w14:textId="77777777" w:rsidR="002D6B3D" w:rsidRPr="002644D3" w:rsidRDefault="002D6B3D" w:rsidP="00DE4484">
            <w:pPr>
              <w:rPr>
                <w:sz w:val="16"/>
                <w:szCs w:val="16"/>
              </w:rPr>
            </w:pPr>
            <w:r w:rsidRPr="002644D3">
              <w:rPr>
                <w:sz w:val="16"/>
                <w:szCs w:val="16"/>
              </w:rPr>
              <w:t xml:space="preserve">Bilag 1 A </w:t>
            </w:r>
          </w:p>
          <w:p w14:paraId="37EB96A0" w14:textId="77777777" w:rsidR="002D6B3D" w:rsidRPr="002644D3" w:rsidRDefault="00E434E0" w:rsidP="00DE4484">
            <w:pPr>
              <w:rPr>
                <w:sz w:val="16"/>
                <w:szCs w:val="16"/>
              </w:rPr>
            </w:pPr>
            <w:r w:rsidRPr="002644D3">
              <w:rPr>
                <w:sz w:val="16"/>
                <w:szCs w:val="16"/>
              </w:rPr>
              <w:t>Bilag 1 B</w:t>
            </w:r>
          </w:p>
          <w:p w14:paraId="63FE5662" w14:textId="77777777" w:rsidR="000E5E98" w:rsidRPr="002644D3" w:rsidRDefault="000E5E98" w:rsidP="00DE4484">
            <w:pPr>
              <w:rPr>
                <w:sz w:val="16"/>
                <w:szCs w:val="16"/>
              </w:rPr>
            </w:pPr>
          </w:p>
        </w:tc>
        <w:tc>
          <w:tcPr>
            <w:tcW w:w="1985" w:type="dxa"/>
            <w:shd w:val="clear" w:color="auto" w:fill="auto"/>
          </w:tcPr>
          <w:p w14:paraId="2F44DAC6" w14:textId="77777777" w:rsidR="002D6B3D" w:rsidRPr="002644D3" w:rsidRDefault="00352A85" w:rsidP="00DE4484">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7F89AA5A" w14:textId="77777777" w:rsidR="002D6B3D" w:rsidRPr="000253D6" w:rsidRDefault="00274E04" w:rsidP="009E1D11">
            <w:pPr>
              <w:rPr>
                <w:sz w:val="16"/>
                <w:szCs w:val="16"/>
              </w:rPr>
            </w:pPr>
            <w:r w:rsidRPr="000253D6">
              <w:rPr>
                <w:sz w:val="16"/>
                <w:szCs w:val="16"/>
              </w:rPr>
              <w:t>Den studerende skal her sikres en klar og tydelig overgang fra bogføringsdelen</w:t>
            </w:r>
            <w:r w:rsidR="009E1D11" w:rsidRPr="000253D6">
              <w:rPr>
                <w:sz w:val="16"/>
                <w:szCs w:val="16"/>
              </w:rPr>
              <w:t xml:space="preserve"> </w:t>
            </w:r>
            <w:r w:rsidRPr="000253D6">
              <w:rPr>
                <w:sz w:val="16"/>
                <w:szCs w:val="16"/>
              </w:rPr>
              <w:t>samt udarbejdelsen af årsrapporten</w:t>
            </w:r>
            <w:r w:rsidR="009E1D11" w:rsidRPr="000253D6">
              <w:rPr>
                <w:sz w:val="16"/>
                <w:szCs w:val="16"/>
              </w:rPr>
              <w:t xml:space="preserve"> (forrige forløb)</w:t>
            </w:r>
            <w:r w:rsidRPr="000253D6">
              <w:rPr>
                <w:sz w:val="16"/>
                <w:szCs w:val="16"/>
              </w:rPr>
              <w:t xml:space="preserve"> til selve anvendelsen af årsrapporten</w:t>
            </w:r>
            <w:r w:rsidR="000E5E98" w:rsidRPr="000253D6">
              <w:rPr>
                <w:sz w:val="16"/>
                <w:szCs w:val="16"/>
              </w:rPr>
              <w:t xml:space="preserve"> og nøgletal.</w:t>
            </w:r>
            <w:r w:rsidR="009E1D11" w:rsidRPr="000253D6">
              <w:rPr>
                <w:sz w:val="16"/>
                <w:szCs w:val="16"/>
              </w:rPr>
              <w:t xml:space="preserve"> Formålet er, at øge den studerendes matematiske sans og forståelse, inden nøgletal gennemgås.</w:t>
            </w:r>
          </w:p>
        </w:tc>
      </w:tr>
      <w:tr w:rsidR="0003378D" w:rsidRPr="008D7E06" w14:paraId="008E6EBB" w14:textId="77777777" w:rsidTr="002D6B3D">
        <w:tc>
          <w:tcPr>
            <w:tcW w:w="708" w:type="dxa"/>
          </w:tcPr>
          <w:p w14:paraId="7F613D31" w14:textId="77777777" w:rsidR="0003378D" w:rsidRDefault="0003378D" w:rsidP="0003378D">
            <w:pPr>
              <w:rPr>
                <w:sz w:val="16"/>
                <w:szCs w:val="16"/>
              </w:rPr>
            </w:pPr>
            <w:r w:rsidRPr="008D7E06">
              <w:rPr>
                <w:sz w:val="16"/>
                <w:szCs w:val="16"/>
              </w:rPr>
              <w:t>2</w:t>
            </w:r>
          </w:p>
          <w:p w14:paraId="50758606" w14:textId="77777777" w:rsidR="0003378D" w:rsidRDefault="0003378D" w:rsidP="0003378D">
            <w:pPr>
              <w:rPr>
                <w:sz w:val="16"/>
                <w:szCs w:val="16"/>
              </w:rPr>
            </w:pPr>
          </w:p>
          <w:p w14:paraId="47A36C85" w14:textId="77777777" w:rsidR="0003378D" w:rsidRPr="008D7E06" w:rsidRDefault="0003378D" w:rsidP="0003378D">
            <w:pPr>
              <w:rPr>
                <w:sz w:val="16"/>
                <w:szCs w:val="16"/>
              </w:rPr>
            </w:pPr>
          </w:p>
        </w:tc>
        <w:tc>
          <w:tcPr>
            <w:tcW w:w="1419" w:type="dxa"/>
          </w:tcPr>
          <w:p w14:paraId="63870A13" w14:textId="77777777" w:rsidR="0003378D" w:rsidRPr="008D7E06" w:rsidRDefault="0003378D" w:rsidP="0003378D">
            <w:pPr>
              <w:rPr>
                <w:sz w:val="16"/>
                <w:szCs w:val="16"/>
              </w:rPr>
            </w:pPr>
            <w:r>
              <w:rPr>
                <w:sz w:val="16"/>
                <w:szCs w:val="16"/>
              </w:rPr>
              <w:t>Kapitel 14: Økonomiske analyser</w:t>
            </w:r>
          </w:p>
        </w:tc>
        <w:tc>
          <w:tcPr>
            <w:tcW w:w="3969" w:type="dxa"/>
          </w:tcPr>
          <w:p w14:paraId="4E9A59FC" w14:textId="77777777" w:rsidR="0003378D" w:rsidRDefault="0003378D" w:rsidP="0003378D">
            <w:pPr>
              <w:rPr>
                <w:sz w:val="16"/>
                <w:szCs w:val="16"/>
              </w:rPr>
            </w:pPr>
            <w:r>
              <w:rPr>
                <w:sz w:val="16"/>
                <w:szCs w:val="16"/>
              </w:rPr>
              <w:t>Lektionen påbegynder fagbogens første del af nøgletal. Gennemgangen i Lektion 1 skal gerne have givet de studerende en god intro til forløbet, og Kapitel 14 bygger videre på dette med en fin intro til hhv. produktivitet og effektivitet. Inden Kapitel 14 gennemgås kan Bilag 2 A anvendes på de studerende, de skal her arbejde selvstændigt, og underviser samler op på tavlen.</w:t>
            </w:r>
          </w:p>
          <w:p w14:paraId="127B05A5" w14:textId="77777777" w:rsidR="0003378D" w:rsidRPr="008D7E06" w:rsidRDefault="0003378D" w:rsidP="0003378D">
            <w:pPr>
              <w:rPr>
                <w:sz w:val="16"/>
                <w:szCs w:val="16"/>
              </w:rPr>
            </w:pPr>
            <w:r>
              <w:rPr>
                <w:sz w:val="16"/>
                <w:szCs w:val="16"/>
              </w:rPr>
              <w:t>Undervisningstiden vil i denne lektion være halvt lærestyret, og halv orienteret mod selvstændig arbejde omkring opgaver fra kapitlet.</w:t>
            </w:r>
          </w:p>
        </w:tc>
        <w:tc>
          <w:tcPr>
            <w:tcW w:w="1984" w:type="dxa"/>
          </w:tcPr>
          <w:p w14:paraId="14945067" w14:textId="77777777" w:rsidR="0003378D" w:rsidRPr="00A624D7" w:rsidRDefault="0003378D" w:rsidP="0003378D">
            <w:pPr>
              <w:rPr>
                <w:sz w:val="16"/>
                <w:szCs w:val="16"/>
              </w:rPr>
            </w:pPr>
            <w:r w:rsidRPr="00A624D7">
              <w:rPr>
                <w:sz w:val="16"/>
                <w:szCs w:val="16"/>
              </w:rPr>
              <w:t xml:space="preserve">Bilag 2 A </w:t>
            </w:r>
          </w:p>
          <w:p w14:paraId="18DD4182" w14:textId="77777777" w:rsidR="0003378D" w:rsidRPr="00A624D7" w:rsidRDefault="0003378D" w:rsidP="0003378D">
            <w:pPr>
              <w:rPr>
                <w:sz w:val="16"/>
                <w:szCs w:val="16"/>
              </w:rPr>
            </w:pPr>
            <w:r w:rsidRPr="00A624D7">
              <w:rPr>
                <w:sz w:val="16"/>
                <w:szCs w:val="16"/>
              </w:rPr>
              <w:t>Bilag 2 B</w:t>
            </w:r>
          </w:p>
          <w:p w14:paraId="7B26D3A4" w14:textId="77777777" w:rsidR="0003378D" w:rsidRPr="00A624D7" w:rsidRDefault="0003378D" w:rsidP="0003378D">
            <w:pPr>
              <w:rPr>
                <w:sz w:val="16"/>
                <w:szCs w:val="16"/>
              </w:rPr>
            </w:pPr>
          </w:p>
        </w:tc>
        <w:tc>
          <w:tcPr>
            <w:tcW w:w="1984" w:type="dxa"/>
          </w:tcPr>
          <w:p w14:paraId="1B923C5B" w14:textId="77777777" w:rsidR="0003378D" w:rsidRPr="00A624D7" w:rsidRDefault="0003378D" w:rsidP="0003378D">
            <w:pPr>
              <w:rPr>
                <w:sz w:val="16"/>
                <w:szCs w:val="16"/>
              </w:rPr>
            </w:pPr>
            <w:r w:rsidRPr="00A624D7">
              <w:rPr>
                <w:sz w:val="16"/>
                <w:szCs w:val="16"/>
              </w:rPr>
              <w:t>Bilag 2 A</w:t>
            </w:r>
          </w:p>
          <w:p w14:paraId="5422399D" w14:textId="77777777" w:rsidR="0003378D" w:rsidRPr="00A624D7" w:rsidRDefault="0003378D" w:rsidP="0003378D">
            <w:pPr>
              <w:rPr>
                <w:sz w:val="16"/>
                <w:szCs w:val="16"/>
              </w:rPr>
            </w:pPr>
            <w:r w:rsidRPr="00A624D7">
              <w:rPr>
                <w:sz w:val="16"/>
                <w:szCs w:val="16"/>
              </w:rPr>
              <w:t>Bilag 2 B</w:t>
            </w:r>
          </w:p>
        </w:tc>
        <w:tc>
          <w:tcPr>
            <w:tcW w:w="1985" w:type="dxa"/>
          </w:tcPr>
          <w:p w14:paraId="40090B9C" w14:textId="77777777" w:rsidR="0003378D" w:rsidRPr="002644D3" w:rsidRDefault="0003378D"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360F35C4" w14:textId="77777777" w:rsidR="0003378D" w:rsidRPr="000253D6" w:rsidRDefault="009E1D11" w:rsidP="000253D6">
            <w:pPr>
              <w:rPr>
                <w:sz w:val="16"/>
                <w:szCs w:val="16"/>
              </w:rPr>
            </w:pPr>
            <w:r w:rsidRPr="000253D6">
              <w:rPr>
                <w:sz w:val="16"/>
                <w:szCs w:val="16"/>
              </w:rPr>
              <w:t>Den studerende skal her anvende den matematik som blev gennemgået i</w:t>
            </w:r>
            <w:r w:rsidR="000253D6" w:rsidRPr="000253D6">
              <w:rPr>
                <w:sz w:val="16"/>
                <w:szCs w:val="16"/>
              </w:rPr>
              <w:t xml:space="preserve"> forrige lektion. Ligeledes introduceres fagbogens </w:t>
            </w:r>
            <w:r w:rsidR="000253D6">
              <w:rPr>
                <w:sz w:val="16"/>
                <w:szCs w:val="16"/>
              </w:rPr>
              <w:t>første del vedr. nøgletal. Denne lektion er ”sidste” intro inden</w:t>
            </w:r>
            <w:r w:rsidR="00C07995">
              <w:rPr>
                <w:sz w:val="16"/>
                <w:szCs w:val="16"/>
              </w:rPr>
              <w:t xml:space="preserve"> nøgletallene i VØ-B gennemgås – se Kapitel 15.</w:t>
            </w:r>
          </w:p>
        </w:tc>
      </w:tr>
      <w:tr w:rsidR="0003378D" w:rsidRPr="008D7E06" w14:paraId="54C2F207" w14:textId="77777777" w:rsidTr="002D6B3D">
        <w:tc>
          <w:tcPr>
            <w:tcW w:w="708" w:type="dxa"/>
          </w:tcPr>
          <w:p w14:paraId="733ABD31" w14:textId="77777777" w:rsidR="0003378D" w:rsidRDefault="0003378D" w:rsidP="0003378D">
            <w:pPr>
              <w:rPr>
                <w:sz w:val="16"/>
                <w:szCs w:val="16"/>
              </w:rPr>
            </w:pPr>
            <w:r w:rsidRPr="008D7E06">
              <w:rPr>
                <w:sz w:val="16"/>
                <w:szCs w:val="16"/>
              </w:rPr>
              <w:t>3</w:t>
            </w:r>
          </w:p>
          <w:p w14:paraId="2F790906" w14:textId="77777777" w:rsidR="0003378D" w:rsidRDefault="0003378D" w:rsidP="0003378D">
            <w:pPr>
              <w:rPr>
                <w:sz w:val="16"/>
                <w:szCs w:val="16"/>
              </w:rPr>
            </w:pPr>
          </w:p>
          <w:p w14:paraId="515BF2BC" w14:textId="77777777" w:rsidR="0003378D" w:rsidRPr="008D7E06" w:rsidRDefault="0003378D" w:rsidP="0003378D">
            <w:pPr>
              <w:rPr>
                <w:sz w:val="16"/>
                <w:szCs w:val="16"/>
              </w:rPr>
            </w:pPr>
          </w:p>
        </w:tc>
        <w:tc>
          <w:tcPr>
            <w:tcW w:w="1419" w:type="dxa"/>
          </w:tcPr>
          <w:p w14:paraId="4F7C020B" w14:textId="77777777" w:rsidR="0003378D" w:rsidRPr="008D7E06" w:rsidRDefault="0003378D" w:rsidP="0003378D">
            <w:pPr>
              <w:rPr>
                <w:sz w:val="16"/>
                <w:szCs w:val="16"/>
              </w:rPr>
            </w:pPr>
            <w:r>
              <w:rPr>
                <w:sz w:val="16"/>
                <w:szCs w:val="16"/>
              </w:rPr>
              <w:lastRenderedPageBreak/>
              <w:t xml:space="preserve">Kapitel 15: Analyse af </w:t>
            </w:r>
            <w:r>
              <w:rPr>
                <w:sz w:val="16"/>
                <w:szCs w:val="16"/>
              </w:rPr>
              <w:lastRenderedPageBreak/>
              <w:t>rentabilitet</w:t>
            </w:r>
          </w:p>
        </w:tc>
        <w:tc>
          <w:tcPr>
            <w:tcW w:w="3969" w:type="dxa"/>
          </w:tcPr>
          <w:p w14:paraId="6367417A" w14:textId="77777777" w:rsidR="0003378D" w:rsidRDefault="003444FB" w:rsidP="0003378D">
            <w:pPr>
              <w:rPr>
                <w:sz w:val="16"/>
                <w:szCs w:val="16"/>
              </w:rPr>
            </w:pPr>
            <w:r>
              <w:rPr>
                <w:sz w:val="16"/>
                <w:szCs w:val="16"/>
              </w:rPr>
              <w:lastRenderedPageBreak/>
              <w:t>I denne lektion gennemgås hovedparten af de relevante nøgletal for Virksomhedsøkonomi B</w:t>
            </w:r>
            <w:r w:rsidR="00945C16">
              <w:rPr>
                <w:sz w:val="16"/>
                <w:szCs w:val="16"/>
              </w:rPr>
              <w:t xml:space="preserve">. Kapitlet kan virke </w:t>
            </w:r>
            <w:r w:rsidR="00945C16">
              <w:rPr>
                <w:sz w:val="16"/>
                <w:szCs w:val="16"/>
              </w:rPr>
              <w:lastRenderedPageBreak/>
              <w:t>tungt for nogle studerende, hvorfor underviser bør overveje at bruge ekstra tid på gennemgangen af nøgletal. DuPont-pyramiden</w:t>
            </w:r>
            <w:r w:rsidR="002369A9">
              <w:rPr>
                <w:sz w:val="16"/>
                <w:szCs w:val="16"/>
              </w:rPr>
              <w:t xml:space="preserve"> (Bilag 3B)</w:t>
            </w:r>
            <w:r w:rsidR="00945C16">
              <w:rPr>
                <w:sz w:val="16"/>
                <w:szCs w:val="16"/>
              </w:rPr>
              <w:t xml:space="preserve"> kan med fordel inddrages i forståelsen af nøgletallene, da den giver et fint overblik.</w:t>
            </w:r>
          </w:p>
          <w:p w14:paraId="0B47CB3A" w14:textId="77777777" w:rsidR="00945C16" w:rsidRPr="008D7E06" w:rsidRDefault="00945C16" w:rsidP="0003378D">
            <w:pPr>
              <w:rPr>
                <w:sz w:val="16"/>
                <w:szCs w:val="16"/>
              </w:rPr>
            </w:pPr>
            <w:r>
              <w:rPr>
                <w:sz w:val="16"/>
                <w:szCs w:val="16"/>
              </w:rPr>
              <w:t xml:space="preserve">Denne undervisning vil primært være lærestyret, men kan hvis tiden </w:t>
            </w:r>
            <w:proofErr w:type="gramStart"/>
            <w:r>
              <w:rPr>
                <w:sz w:val="16"/>
                <w:szCs w:val="16"/>
              </w:rPr>
              <w:t>tillader</w:t>
            </w:r>
            <w:proofErr w:type="gramEnd"/>
            <w:r>
              <w:rPr>
                <w:sz w:val="16"/>
                <w:szCs w:val="16"/>
              </w:rPr>
              <w:t xml:space="preserve"> det (afhængig af de studerendes niveau) inkludere selvstændigt arbejde</w:t>
            </w:r>
          </w:p>
        </w:tc>
        <w:tc>
          <w:tcPr>
            <w:tcW w:w="1984" w:type="dxa"/>
          </w:tcPr>
          <w:p w14:paraId="5C4C24BE" w14:textId="77777777" w:rsidR="0003378D" w:rsidRDefault="00165B14" w:rsidP="0003378D">
            <w:pPr>
              <w:rPr>
                <w:sz w:val="16"/>
                <w:szCs w:val="16"/>
              </w:rPr>
            </w:pPr>
            <w:r>
              <w:rPr>
                <w:sz w:val="16"/>
                <w:szCs w:val="16"/>
              </w:rPr>
              <w:lastRenderedPageBreak/>
              <w:t>Bilag 3 A</w:t>
            </w:r>
          </w:p>
          <w:p w14:paraId="702A8176" w14:textId="77777777" w:rsidR="003444FB" w:rsidRDefault="003444FB" w:rsidP="0003378D">
            <w:pPr>
              <w:rPr>
                <w:sz w:val="16"/>
                <w:szCs w:val="16"/>
              </w:rPr>
            </w:pPr>
            <w:r>
              <w:rPr>
                <w:sz w:val="16"/>
                <w:szCs w:val="16"/>
              </w:rPr>
              <w:t>Bilag 3 B</w:t>
            </w:r>
          </w:p>
          <w:p w14:paraId="29B5700C" w14:textId="77777777" w:rsidR="006D5BBD" w:rsidRPr="008D7E06" w:rsidRDefault="006D5BBD" w:rsidP="0003378D">
            <w:pPr>
              <w:rPr>
                <w:sz w:val="16"/>
                <w:szCs w:val="16"/>
              </w:rPr>
            </w:pPr>
            <w:r>
              <w:rPr>
                <w:sz w:val="16"/>
                <w:szCs w:val="16"/>
              </w:rPr>
              <w:lastRenderedPageBreak/>
              <w:t>Bilag 3 C</w:t>
            </w:r>
          </w:p>
        </w:tc>
        <w:tc>
          <w:tcPr>
            <w:tcW w:w="1984" w:type="dxa"/>
          </w:tcPr>
          <w:p w14:paraId="309850A8" w14:textId="77777777" w:rsidR="0003378D" w:rsidRDefault="00165B14" w:rsidP="0003378D">
            <w:pPr>
              <w:rPr>
                <w:sz w:val="16"/>
                <w:szCs w:val="16"/>
              </w:rPr>
            </w:pPr>
            <w:r>
              <w:rPr>
                <w:sz w:val="16"/>
                <w:szCs w:val="16"/>
              </w:rPr>
              <w:lastRenderedPageBreak/>
              <w:t>Bilag 3 A</w:t>
            </w:r>
          </w:p>
          <w:p w14:paraId="5E5AFDC5" w14:textId="77777777" w:rsidR="003444FB" w:rsidRPr="008D7E06" w:rsidRDefault="003444FB" w:rsidP="0003378D">
            <w:pPr>
              <w:rPr>
                <w:sz w:val="16"/>
                <w:szCs w:val="16"/>
              </w:rPr>
            </w:pPr>
            <w:r>
              <w:rPr>
                <w:sz w:val="16"/>
                <w:szCs w:val="16"/>
              </w:rPr>
              <w:t>Bilag 3 B</w:t>
            </w:r>
          </w:p>
        </w:tc>
        <w:tc>
          <w:tcPr>
            <w:tcW w:w="1985" w:type="dxa"/>
          </w:tcPr>
          <w:p w14:paraId="63C64602" w14:textId="77777777" w:rsidR="0003378D" w:rsidRPr="008D7E06" w:rsidRDefault="00165B14"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48789397" w14:textId="77777777" w:rsidR="0003378D" w:rsidRPr="008D7E06" w:rsidRDefault="00945C16" w:rsidP="005C3418">
            <w:pPr>
              <w:rPr>
                <w:sz w:val="16"/>
                <w:szCs w:val="16"/>
              </w:rPr>
            </w:pPr>
            <w:r>
              <w:rPr>
                <w:sz w:val="16"/>
                <w:szCs w:val="16"/>
              </w:rPr>
              <w:t xml:space="preserve">Lektionens formål er, at introducere de studerende </w:t>
            </w:r>
            <w:r>
              <w:rPr>
                <w:sz w:val="16"/>
                <w:szCs w:val="16"/>
              </w:rPr>
              <w:lastRenderedPageBreak/>
              <w:t>for de nøgletal som anvendes i Virksomhedsøkonomi B</w:t>
            </w:r>
            <w:r w:rsidR="005C3418">
              <w:rPr>
                <w:sz w:val="16"/>
                <w:szCs w:val="16"/>
              </w:rPr>
              <w:t xml:space="preserve"> samt hvordan de udregnes.</w:t>
            </w:r>
            <w:r w:rsidR="00DE7447">
              <w:rPr>
                <w:sz w:val="16"/>
                <w:szCs w:val="16"/>
              </w:rPr>
              <w:t xml:space="preserve"> Fokus er på rentabiliteten.</w:t>
            </w:r>
            <w:r w:rsidR="005C3418">
              <w:rPr>
                <w:sz w:val="16"/>
                <w:szCs w:val="16"/>
              </w:rPr>
              <w:t xml:space="preserve"> Gennemgangen af nøgletal ”fortsættes” i Kapitel 16.</w:t>
            </w:r>
          </w:p>
        </w:tc>
      </w:tr>
      <w:tr w:rsidR="0003378D" w:rsidRPr="008D7E06" w14:paraId="45E2D816" w14:textId="77777777" w:rsidTr="002D6B3D">
        <w:tc>
          <w:tcPr>
            <w:tcW w:w="708" w:type="dxa"/>
          </w:tcPr>
          <w:p w14:paraId="55CBDF24" w14:textId="77777777" w:rsidR="0003378D" w:rsidRPr="008D7E06" w:rsidRDefault="0003378D" w:rsidP="0003378D">
            <w:pPr>
              <w:rPr>
                <w:sz w:val="16"/>
                <w:szCs w:val="16"/>
              </w:rPr>
            </w:pPr>
            <w:r>
              <w:rPr>
                <w:sz w:val="16"/>
                <w:szCs w:val="16"/>
              </w:rPr>
              <w:lastRenderedPageBreak/>
              <w:t>4</w:t>
            </w:r>
          </w:p>
        </w:tc>
        <w:tc>
          <w:tcPr>
            <w:tcW w:w="1419" w:type="dxa"/>
          </w:tcPr>
          <w:p w14:paraId="093C57CD" w14:textId="77777777" w:rsidR="0003378D" w:rsidRPr="008D7E06" w:rsidRDefault="00610567" w:rsidP="00610567">
            <w:pPr>
              <w:rPr>
                <w:sz w:val="16"/>
                <w:szCs w:val="16"/>
              </w:rPr>
            </w:pPr>
            <w:r>
              <w:rPr>
                <w:sz w:val="16"/>
                <w:szCs w:val="16"/>
              </w:rPr>
              <w:t>Kapitel 16</w:t>
            </w:r>
            <w:r w:rsidR="0003378D">
              <w:rPr>
                <w:sz w:val="16"/>
                <w:szCs w:val="16"/>
              </w:rPr>
              <w:t xml:space="preserve">: </w:t>
            </w:r>
            <w:r>
              <w:rPr>
                <w:sz w:val="16"/>
                <w:szCs w:val="16"/>
              </w:rPr>
              <w:t>Andre analyser</w:t>
            </w:r>
          </w:p>
        </w:tc>
        <w:tc>
          <w:tcPr>
            <w:tcW w:w="3969" w:type="dxa"/>
          </w:tcPr>
          <w:p w14:paraId="6B010047" w14:textId="77777777" w:rsidR="0003378D" w:rsidRDefault="00DE7447" w:rsidP="002369A9">
            <w:pPr>
              <w:rPr>
                <w:sz w:val="16"/>
                <w:szCs w:val="16"/>
              </w:rPr>
            </w:pPr>
            <w:r>
              <w:rPr>
                <w:sz w:val="16"/>
                <w:szCs w:val="16"/>
              </w:rPr>
              <w:t>Lektionen afslutter lærebogens gennemgang af nøgletal</w:t>
            </w:r>
            <w:r w:rsidR="002369A9">
              <w:rPr>
                <w:sz w:val="16"/>
                <w:szCs w:val="16"/>
              </w:rPr>
              <w:t>. Som i forrige lektion, så vil undervisningen være lærestyret, men kapitlets begrænset størrelse leder til</w:t>
            </w:r>
            <w:r>
              <w:rPr>
                <w:sz w:val="16"/>
                <w:szCs w:val="16"/>
              </w:rPr>
              <w:t xml:space="preserve"> </w:t>
            </w:r>
            <w:r w:rsidR="002369A9">
              <w:rPr>
                <w:sz w:val="16"/>
                <w:szCs w:val="16"/>
              </w:rPr>
              <w:t>at de studerende kan begynde på at arbejde med opgaverne fra Kapitel 15 + Kapitel 16 på egen hånd.</w:t>
            </w:r>
          </w:p>
          <w:p w14:paraId="20749576" w14:textId="77777777" w:rsidR="002369A9" w:rsidRDefault="002369A9" w:rsidP="002369A9">
            <w:pPr>
              <w:rPr>
                <w:sz w:val="16"/>
                <w:szCs w:val="16"/>
              </w:rPr>
            </w:pPr>
            <w:r>
              <w:rPr>
                <w:sz w:val="16"/>
                <w:szCs w:val="16"/>
              </w:rPr>
              <w:t xml:space="preserve">En </w:t>
            </w:r>
            <w:r w:rsidR="006D3BC0">
              <w:rPr>
                <w:sz w:val="16"/>
                <w:szCs w:val="16"/>
              </w:rPr>
              <w:t>fin</w:t>
            </w:r>
            <w:r>
              <w:rPr>
                <w:sz w:val="16"/>
                <w:szCs w:val="16"/>
              </w:rPr>
              <w:t xml:space="preserve"> indledende opgave til nøgletal kan findes i Bilag 4B, alternativt kan DuPont-pyramiden gennemgås (Bilag 4C)</w:t>
            </w:r>
            <w:r w:rsidR="006D3BC0">
              <w:rPr>
                <w:sz w:val="16"/>
                <w:szCs w:val="16"/>
              </w:rPr>
              <w:t xml:space="preserve"> eller opgaver fra bogen gennemgås. </w:t>
            </w:r>
          </w:p>
          <w:p w14:paraId="33969879" w14:textId="77777777" w:rsidR="002369A9" w:rsidRPr="008D7E06" w:rsidRDefault="002369A9" w:rsidP="002369A9">
            <w:pPr>
              <w:rPr>
                <w:sz w:val="16"/>
                <w:szCs w:val="16"/>
              </w:rPr>
            </w:pPr>
          </w:p>
        </w:tc>
        <w:tc>
          <w:tcPr>
            <w:tcW w:w="1984" w:type="dxa"/>
          </w:tcPr>
          <w:p w14:paraId="3364342C" w14:textId="77777777" w:rsidR="0003378D" w:rsidRDefault="00C07995" w:rsidP="0003378D">
            <w:pPr>
              <w:rPr>
                <w:sz w:val="16"/>
                <w:szCs w:val="16"/>
              </w:rPr>
            </w:pPr>
            <w:r>
              <w:rPr>
                <w:sz w:val="16"/>
                <w:szCs w:val="16"/>
              </w:rPr>
              <w:t>Bilag 4 A</w:t>
            </w:r>
          </w:p>
          <w:p w14:paraId="26324A23" w14:textId="77777777" w:rsidR="00C07995" w:rsidRDefault="00C07995" w:rsidP="0003378D">
            <w:pPr>
              <w:rPr>
                <w:sz w:val="16"/>
                <w:szCs w:val="16"/>
              </w:rPr>
            </w:pPr>
            <w:r>
              <w:rPr>
                <w:sz w:val="16"/>
                <w:szCs w:val="16"/>
              </w:rPr>
              <w:t>Bilag 4 B</w:t>
            </w:r>
          </w:p>
          <w:p w14:paraId="7252E57F" w14:textId="77777777" w:rsidR="006D3BC0" w:rsidRDefault="006D3BC0" w:rsidP="0003378D">
            <w:pPr>
              <w:rPr>
                <w:sz w:val="16"/>
                <w:szCs w:val="16"/>
              </w:rPr>
            </w:pPr>
            <w:r>
              <w:rPr>
                <w:sz w:val="16"/>
                <w:szCs w:val="16"/>
              </w:rPr>
              <w:t>Bilag 4 C</w:t>
            </w:r>
          </w:p>
          <w:p w14:paraId="713B2F98" w14:textId="77777777" w:rsidR="006D3BC0" w:rsidRPr="008D7E06" w:rsidRDefault="006D3BC0" w:rsidP="0003378D">
            <w:pPr>
              <w:rPr>
                <w:sz w:val="16"/>
                <w:szCs w:val="16"/>
              </w:rPr>
            </w:pPr>
          </w:p>
        </w:tc>
        <w:tc>
          <w:tcPr>
            <w:tcW w:w="1984" w:type="dxa"/>
          </w:tcPr>
          <w:p w14:paraId="069DE12B" w14:textId="77777777" w:rsidR="00C07995" w:rsidRDefault="00C07995" w:rsidP="00C07995">
            <w:pPr>
              <w:rPr>
                <w:sz w:val="16"/>
                <w:szCs w:val="16"/>
              </w:rPr>
            </w:pPr>
            <w:r>
              <w:rPr>
                <w:sz w:val="16"/>
                <w:szCs w:val="16"/>
              </w:rPr>
              <w:t>Bilag 4 A</w:t>
            </w:r>
          </w:p>
          <w:p w14:paraId="71D3E757" w14:textId="77777777" w:rsidR="0003378D" w:rsidRDefault="00C07995" w:rsidP="00C07995">
            <w:pPr>
              <w:rPr>
                <w:sz w:val="16"/>
                <w:szCs w:val="16"/>
              </w:rPr>
            </w:pPr>
            <w:r>
              <w:rPr>
                <w:sz w:val="16"/>
                <w:szCs w:val="16"/>
              </w:rPr>
              <w:t>Bilag 4 B</w:t>
            </w:r>
          </w:p>
          <w:p w14:paraId="695EE1B3" w14:textId="77777777" w:rsidR="002369A9" w:rsidRPr="008D7E06" w:rsidRDefault="002369A9" w:rsidP="00C07995">
            <w:pPr>
              <w:rPr>
                <w:sz w:val="16"/>
                <w:szCs w:val="16"/>
              </w:rPr>
            </w:pPr>
            <w:r>
              <w:rPr>
                <w:sz w:val="16"/>
                <w:szCs w:val="16"/>
              </w:rPr>
              <w:t>Bilag 4 C</w:t>
            </w:r>
          </w:p>
        </w:tc>
        <w:tc>
          <w:tcPr>
            <w:tcW w:w="1985" w:type="dxa"/>
          </w:tcPr>
          <w:p w14:paraId="78057BD9" w14:textId="77777777" w:rsidR="0003378D" w:rsidRPr="008D7E06" w:rsidRDefault="00986480"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056D1C49" w14:textId="77777777" w:rsidR="0003378D" w:rsidRPr="008D7E06" w:rsidRDefault="00DE7447" w:rsidP="00B855BB">
            <w:pPr>
              <w:rPr>
                <w:sz w:val="16"/>
                <w:szCs w:val="16"/>
              </w:rPr>
            </w:pPr>
            <w:r>
              <w:rPr>
                <w:sz w:val="16"/>
                <w:szCs w:val="16"/>
              </w:rPr>
              <w:t xml:space="preserve">Denne lektion fortsætter forrige lektions gennemgang af nøgletal, og afslutter samtidigt lærebogens gennemgang af nøgletal ved at belyse bl.a. indtjeningsevnen. Efter denne lektion </w:t>
            </w:r>
            <w:r w:rsidR="00B855BB">
              <w:rPr>
                <w:sz w:val="16"/>
                <w:szCs w:val="16"/>
              </w:rPr>
              <w:t>bør de studerende have kendskab til alle relevante nøgletal i Virksomhedsøkonomi B, der dog opsamles i næste lektion.</w:t>
            </w:r>
          </w:p>
        </w:tc>
      </w:tr>
      <w:tr w:rsidR="0003378D" w:rsidRPr="008D7E06" w14:paraId="504C8F88" w14:textId="77777777" w:rsidTr="002D6B3D">
        <w:tc>
          <w:tcPr>
            <w:tcW w:w="708" w:type="dxa"/>
          </w:tcPr>
          <w:p w14:paraId="2A88AD58" w14:textId="77777777" w:rsidR="0003378D" w:rsidRDefault="0003378D" w:rsidP="0003378D">
            <w:pPr>
              <w:rPr>
                <w:sz w:val="16"/>
                <w:szCs w:val="16"/>
              </w:rPr>
            </w:pPr>
            <w:r>
              <w:rPr>
                <w:sz w:val="16"/>
                <w:szCs w:val="16"/>
              </w:rPr>
              <w:t>5</w:t>
            </w:r>
          </w:p>
        </w:tc>
        <w:tc>
          <w:tcPr>
            <w:tcW w:w="1419" w:type="dxa"/>
          </w:tcPr>
          <w:p w14:paraId="586ECB47" w14:textId="77777777" w:rsidR="0003378D" w:rsidRPr="008D7E06" w:rsidRDefault="00610567" w:rsidP="0003378D">
            <w:pPr>
              <w:rPr>
                <w:sz w:val="16"/>
                <w:szCs w:val="16"/>
              </w:rPr>
            </w:pPr>
            <w:r w:rsidRPr="002C0FBF">
              <w:rPr>
                <w:i/>
                <w:sz w:val="16"/>
                <w:szCs w:val="16"/>
              </w:rPr>
              <w:t>Note</w:t>
            </w:r>
            <w:r w:rsidR="00B855BB">
              <w:rPr>
                <w:sz w:val="16"/>
                <w:szCs w:val="16"/>
              </w:rPr>
              <w:t xml:space="preserve"> vedr. Nøgletal i Virksomhedsøkonomi B (opsamling)</w:t>
            </w:r>
          </w:p>
        </w:tc>
        <w:tc>
          <w:tcPr>
            <w:tcW w:w="3969" w:type="dxa"/>
          </w:tcPr>
          <w:p w14:paraId="2D79597B" w14:textId="77777777" w:rsidR="0003378D" w:rsidRDefault="006D5BBD" w:rsidP="0003378D">
            <w:pPr>
              <w:rPr>
                <w:sz w:val="16"/>
                <w:szCs w:val="16"/>
              </w:rPr>
            </w:pPr>
            <w:r>
              <w:rPr>
                <w:sz w:val="16"/>
                <w:szCs w:val="16"/>
              </w:rPr>
              <w:t xml:space="preserve">Lektionen starter med en </w:t>
            </w:r>
            <w:r w:rsidR="00B855BB">
              <w:rPr>
                <w:sz w:val="16"/>
                <w:szCs w:val="16"/>
              </w:rPr>
              <w:t xml:space="preserve">kort gennemgang af </w:t>
            </w:r>
            <w:r w:rsidR="00B855BB" w:rsidRPr="00B855BB">
              <w:rPr>
                <w:i/>
                <w:sz w:val="16"/>
                <w:szCs w:val="16"/>
              </w:rPr>
              <w:t>Noten</w:t>
            </w:r>
            <w:r w:rsidR="00B855BB">
              <w:rPr>
                <w:sz w:val="16"/>
                <w:szCs w:val="16"/>
              </w:rPr>
              <w:t xml:space="preserve"> (Bilag 5A) som </w:t>
            </w:r>
            <w:proofErr w:type="gramStart"/>
            <w:r w:rsidR="00B855BB">
              <w:rPr>
                <w:sz w:val="16"/>
                <w:szCs w:val="16"/>
              </w:rPr>
              <w:t>fungere</w:t>
            </w:r>
            <w:proofErr w:type="gramEnd"/>
            <w:r w:rsidR="00B855BB">
              <w:rPr>
                <w:sz w:val="16"/>
                <w:szCs w:val="16"/>
              </w:rPr>
              <w:t xml:space="preserve"> som en opsamling på Lektion 2+3+4, men med et større fokus på fortolkninger af nøgletal som der vendes tilbage til i Lektion 8.</w:t>
            </w:r>
          </w:p>
          <w:p w14:paraId="236A92BC" w14:textId="77777777" w:rsidR="00B855BB" w:rsidRPr="008D7E06" w:rsidRDefault="00B855BB" w:rsidP="0003378D">
            <w:pPr>
              <w:rPr>
                <w:sz w:val="16"/>
                <w:szCs w:val="16"/>
              </w:rPr>
            </w:pPr>
            <w:r>
              <w:rPr>
                <w:sz w:val="16"/>
                <w:szCs w:val="16"/>
              </w:rPr>
              <w:t xml:space="preserve">Efter gennemgangen kan de studerende i grupper arbejde med opgaver fra Kapitlerne i Virksomhedsøkonomi B lærebogen. </w:t>
            </w:r>
          </w:p>
        </w:tc>
        <w:tc>
          <w:tcPr>
            <w:tcW w:w="1984" w:type="dxa"/>
          </w:tcPr>
          <w:p w14:paraId="4A8C01F9" w14:textId="77777777" w:rsidR="0003378D" w:rsidRPr="008D7E06" w:rsidRDefault="006D3BC0" w:rsidP="0003378D">
            <w:pPr>
              <w:rPr>
                <w:sz w:val="16"/>
                <w:szCs w:val="16"/>
              </w:rPr>
            </w:pPr>
            <w:r>
              <w:rPr>
                <w:sz w:val="16"/>
                <w:szCs w:val="16"/>
              </w:rPr>
              <w:t>Bilag 5 A</w:t>
            </w:r>
          </w:p>
        </w:tc>
        <w:tc>
          <w:tcPr>
            <w:tcW w:w="1984" w:type="dxa"/>
          </w:tcPr>
          <w:p w14:paraId="783498D3" w14:textId="77777777" w:rsidR="0003378D" w:rsidRPr="008D7E06" w:rsidRDefault="006D3BC0" w:rsidP="0003378D">
            <w:pPr>
              <w:rPr>
                <w:sz w:val="16"/>
                <w:szCs w:val="16"/>
              </w:rPr>
            </w:pPr>
            <w:r>
              <w:rPr>
                <w:sz w:val="16"/>
                <w:szCs w:val="16"/>
              </w:rPr>
              <w:t>Bilag 5 A</w:t>
            </w:r>
          </w:p>
        </w:tc>
        <w:tc>
          <w:tcPr>
            <w:tcW w:w="1985" w:type="dxa"/>
          </w:tcPr>
          <w:p w14:paraId="14D7E206" w14:textId="77777777" w:rsidR="0003378D" w:rsidRPr="008D7E06" w:rsidRDefault="00986480"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3906ADF6" w14:textId="77777777" w:rsidR="0003378D" w:rsidRPr="008D7E06" w:rsidRDefault="00B855BB" w:rsidP="0003378D">
            <w:pPr>
              <w:rPr>
                <w:sz w:val="16"/>
                <w:szCs w:val="16"/>
              </w:rPr>
            </w:pPr>
            <w:r>
              <w:rPr>
                <w:sz w:val="16"/>
                <w:szCs w:val="16"/>
              </w:rPr>
              <w:t>Lektionen opsamler forrige lektioners gennemgang af nøgletal i en note, som kan anvendes som opslag for de studerende. Herefter kan der fokuseres på opgaver vedr. nøgletal.</w:t>
            </w:r>
          </w:p>
        </w:tc>
      </w:tr>
      <w:tr w:rsidR="0003378D" w:rsidRPr="008D7E06" w14:paraId="409FB9FB" w14:textId="77777777" w:rsidTr="002D6B3D">
        <w:tc>
          <w:tcPr>
            <w:tcW w:w="708" w:type="dxa"/>
          </w:tcPr>
          <w:p w14:paraId="242B3417" w14:textId="77777777" w:rsidR="0003378D" w:rsidRDefault="0003378D" w:rsidP="0003378D">
            <w:pPr>
              <w:rPr>
                <w:sz w:val="16"/>
                <w:szCs w:val="16"/>
              </w:rPr>
            </w:pPr>
            <w:r>
              <w:rPr>
                <w:sz w:val="16"/>
                <w:szCs w:val="16"/>
              </w:rPr>
              <w:t>6</w:t>
            </w:r>
          </w:p>
        </w:tc>
        <w:tc>
          <w:tcPr>
            <w:tcW w:w="1419" w:type="dxa"/>
          </w:tcPr>
          <w:p w14:paraId="287A2E79" w14:textId="77777777" w:rsidR="0003378D" w:rsidRPr="008D7E06" w:rsidRDefault="0018628C" w:rsidP="0003378D">
            <w:pPr>
              <w:rPr>
                <w:sz w:val="16"/>
                <w:szCs w:val="16"/>
              </w:rPr>
            </w:pPr>
            <w:r>
              <w:rPr>
                <w:sz w:val="16"/>
                <w:szCs w:val="16"/>
              </w:rPr>
              <w:t>Udregning af nøgletal</w:t>
            </w:r>
          </w:p>
        </w:tc>
        <w:tc>
          <w:tcPr>
            <w:tcW w:w="3969" w:type="dxa"/>
          </w:tcPr>
          <w:p w14:paraId="7255A2CF" w14:textId="77777777" w:rsidR="0003378D" w:rsidRPr="008D7E06" w:rsidRDefault="00504D63" w:rsidP="00B81031">
            <w:pPr>
              <w:rPr>
                <w:sz w:val="16"/>
                <w:szCs w:val="16"/>
              </w:rPr>
            </w:pPr>
            <w:r>
              <w:rPr>
                <w:sz w:val="16"/>
                <w:szCs w:val="16"/>
              </w:rPr>
              <w:t>Selvstændig eller gruppearbejde med opfølgning på klassen</w:t>
            </w:r>
            <w:r w:rsidR="00B81031">
              <w:rPr>
                <w:sz w:val="16"/>
                <w:szCs w:val="16"/>
              </w:rPr>
              <w:t xml:space="preserve">. </w:t>
            </w:r>
            <w:r w:rsidR="009C2915">
              <w:rPr>
                <w:sz w:val="16"/>
                <w:szCs w:val="16"/>
              </w:rPr>
              <w:t xml:space="preserve">Opgaver kan med fordel være dem fra lærebogen. </w:t>
            </w:r>
            <w:r w:rsidR="00B81031">
              <w:rPr>
                <w:sz w:val="16"/>
                <w:szCs w:val="16"/>
              </w:rPr>
              <w:t>Underviser kan løbende hjælpe de studerende.</w:t>
            </w:r>
          </w:p>
        </w:tc>
        <w:tc>
          <w:tcPr>
            <w:tcW w:w="1984" w:type="dxa"/>
          </w:tcPr>
          <w:p w14:paraId="5A53CAA5" w14:textId="77777777" w:rsidR="0003378D" w:rsidRPr="008D7E06" w:rsidRDefault="0003378D" w:rsidP="0003378D">
            <w:pPr>
              <w:rPr>
                <w:sz w:val="16"/>
                <w:szCs w:val="16"/>
              </w:rPr>
            </w:pPr>
          </w:p>
        </w:tc>
        <w:tc>
          <w:tcPr>
            <w:tcW w:w="1984" w:type="dxa"/>
          </w:tcPr>
          <w:p w14:paraId="5B920810" w14:textId="77777777" w:rsidR="0003378D" w:rsidRPr="008D7E06" w:rsidRDefault="0003378D" w:rsidP="0003378D">
            <w:pPr>
              <w:rPr>
                <w:sz w:val="16"/>
                <w:szCs w:val="16"/>
              </w:rPr>
            </w:pPr>
          </w:p>
        </w:tc>
        <w:tc>
          <w:tcPr>
            <w:tcW w:w="1985" w:type="dxa"/>
          </w:tcPr>
          <w:p w14:paraId="0C4C2BC7" w14:textId="77777777" w:rsidR="0003378D" w:rsidRPr="008D7E06" w:rsidRDefault="00986480"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61381C3A" w14:textId="77777777" w:rsidR="0003378D" w:rsidRPr="008D7E06" w:rsidRDefault="00504D63" w:rsidP="0003378D">
            <w:pPr>
              <w:rPr>
                <w:sz w:val="16"/>
                <w:szCs w:val="16"/>
              </w:rPr>
            </w:pPr>
            <w:r>
              <w:rPr>
                <w:sz w:val="16"/>
                <w:szCs w:val="16"/>
              </w:rPr>
              <w:t>De studerende skal her opnå et større kendskab til nøgletallene via udregning af disse samt fortolkning.</w:t>
            </w:r>
          </w:p>
        </w:tc>
      </w:tr>
      <w:tr w:rsidR="0003378D" w:rsidRPr="008D7E06" w14:paraId="6955BCA7" w14:textId="77777777" w:rsidTr="002D6B3D">
        <w:tc>
          <w:tcPr>
            <w:tcW w:w="708" w:type="dxa"/>
          </w:tcPr>
          <w:p w14:paraId="4AAEB504" w14:textId="77777777" w:rsidR="0003378D" w:rsidRDefault="0003378D" w:rsidP="0003378D">
            <w:pPr>
              <w:rPr>
                <w:sz w:val="16"/>
                <w:szCs w:val="16"/>
              </w:rPr>
            </w:pPr>
            <w:r>
              <w:rPr>
                <w:sz w:val="16"/>
                <w:szCs w:val="16"/>
              </w:rPr>
              <w:t>7</w:t>
            </w:r>
          </w:p>
        </w:tc>
        <w:tc>
          <w:tcPr>
            <w:tcW w:w="1419" w:type="dxa"/>
          </w:tcPr>
          <w:p w14:paraId="2B632456" w14:textId="77777777" w:rsidR="0003378D" w:rsidRPr="008D7E06" w:rsidRDefault="0003378D" w:rsidP="0003378D">
            <w:pPr>
              <w:rPr>
                <w:sz w:val="16"/>
                <w:szCs w:val="16"/>
              </w:rPr>
            </w:pPr>
            <w:r>
              <w:rPr>
                <w:sz w:val="16"/>
                <w:szCs w:val="16"/>
              </w:rPr>
              <w:t>Udregning af nøgletal</w:t>
            </w:r>
          </w:p>
        </w:tc>
        <w:tc>
          <w:tcPr>
            <w:tcW w:w="3969" w:type="dxa"/>
          </w:tcPr>
          <w:p w14:paraId="1575AE78" w14:textId="77777777" w:rsidR="0003378D" w:rsidRPr="008D7E06" w:rsidRDefault="00B81031" w:rsidP="00B81031">
            <w:pPr>
              <w:rPr>
                <w:sz w:val="16"/>
                <w:szCs w:val="16"/>
              </w:rPr>
            </w:pPr>
            <w:r>
              <w:rPr>
                <w:sz w:val="16"/>
                <w:szCs w:val="16"/>
              </w:rPr>
              <w:t>Selvstændig eller gruppearbejde med opfølgning på klassen. Underviser kan løbende hjælpe de studerende. Underviser kan alternativt introducere tidligere eksamensopgaver med nøgletal for de studerende eller udskyde dette afhængig af de studerendes niveau.</w:t>
            </w:r>
          </w:p>
        </w:tc>
        <w:tc>
          <w:tcPr>
            <w:tcW w:w="1984" w:type="dxa"/>
          </w:tcPr>
          <w:p w14:paraId="5EB2E00C" w14:textId="77777777" w:rsidR="0003378D" w:rsidRDefault="009C2915" w:rsidP="0003378D">
            <w:pPr>
              <w:rPr>
                <w:sz w:val="16"/>
                <w:szCs w:val="16"/>
              </w:rPr>
            </w:pPr>
            <w:r>
              <w:rPr>
                <w:sz w:val="16"/>
                <w:szCs w:val="16"/>
              </w:rPr>
              <w:t>Bilag 7A</w:t>
            </w:r>
          </w:p>
          <w:p w14:paraId="0F4A1DE1" w14:textId="77777777" w:rsidR="009C2915" w:rsidRPr="008D7E06" w:rsidRDefault="009C2915" w:rsidP="0003378D">
            <w:pPr>
              <w:rPr>
                <w:sz w:val="16"/>
                <w:szCs w:val="16"/>
              </w:rPr>
            </w:pPr>
            <w:r>
              <w:rPr>
                <w:sz w:val="16"/>
                <w:szCs w:val="16"/>
              </w:rPr>
              <w:t>Bilag 7B</w:t>
            </w:r>
          </w:p>
        </w:tc>
        <w:tc>
          <w:tcPr>
            <w:tcW w:w="1984" w:type="dxa"/>
          </w:tcPr>
          <w:p w14:paraId="2968FB55" w14:textId="77777777" w:rsidR="0003378D" w:rsidRDefault="009C2915" w:rsidP="0003378D">
            <w:pPr>
              <w:rPr>
                <w:sz w:val="16"/>
                <w:szCs w:val="16"/>
              </w:rPr>
            </w:pPr>
            <w:r>
              <w:rPr>
                <w:sz w:val="16"/>
                <w:szCs w:val="16"/>
              </w:rPr>
              <w:t>Bilag 7A</w:t>
            </w:r>
          </w:p>
          <w:p w14:paraId="3B7EC75E" w14:textId="77777777" w:rsidR="009C2915" w:rsidRPr="008D7E06" w:rsidRDefault="009C2915" w:rsidP="0003378D">
            <w:pPr>
              <w:rPr>
                <w:sz w:val="16"/>
                <w:szCs w:val="16"/>
              </w:rPr>
            </w:pPr>
            <w:r>
              <w:rPr>
                <w:sz w:val="16"/>
                <w:szCs w:val="16"/>
              </w:rPr>
              <w:t>Bilag 7B</w:t>
            </w:r>
          </w:p>
        </w:tc>
        <w:tc>
          <w:tcPr>
            <w:tcW w:w="1985" w:type="dxa"/>
          </w:tcPr>
          <w:p w14:paraId="09B332AD" w14:textId="77777777" w:rsidR="0003378D" w:rsidRPr="008D7E06" w:rsidRDefault="00986480"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3AABBBF0" w14:textId="77777777" w:rsidR="0003378D" w:rsidRPr="008D7E06" w:rsidRDefault="00504D63" w:rsidP="0003378D">
            <w:pPr>
              <w:rPr>
                <w:sz w:val="16"/>
                <w:szCs w:val="16"/>
              </w:rPr>
            </w:pPr>
            <w:r>
              <w:rPr>
                <w:sz w:val="16"/>
                <w:szCs w:val="16"/>
              </w:rPr>
              <w:t>De studerende skal her opnå et større kendskab til nøgletallene via udregning af disse samt fortolkning.</w:t>
            </w:r>
          </w:p>
        </w:tc>
      </w:tr>
      <w:tr w:rsidR="0003378D" w:rsidRPr="008D7E06" w14:paraId="5A190BEC" w14:textId="77777777" w:rsidTr="002D6B3D">
        <w:tc>
          <w:tcPr>
            <w:tcW w:w="708" w:type="dxa"/>
          </w:tcPr>
          <w:p w14:paraId="1933440A" w14:textId="77777777" w:rsidR="0003378D" w:rsidRDefault="0003378D" w:rsidP="0003378D">
            <w:pPr>
              <w:rPr>
                <w:sz w:val="16"/>
                <w:szCs w:val="16"/>
              </w:rPr>
            </w:pPr>
            <w:r>
              <w:rPr>
                <w:sz w:val="16"/>
                <w:szCs w:val="16"/>
              </w:rPr>
              <w:t>8</w:t>
            </w:r>
          </w:p>
        </w:tc>
        <w:tc>
          <w:tcPr>
            <w:tcW w:w="1419" w:type="dxa"/>
          </w:tcPr>
          <w:p w14:paraId="5EC5E04A" w14:textId="77777777" w:rsidR="0003378D" w:rsidRPr="008D7E06" w:rsidRDefault="0003378D" w:rsidP="0003378D">
            <w:pPr>
              <w:rPr>
                <w:sz w:val="16"/>
                <w:szCs w:val="16"/>
              </w:rPr>
            </w:pPr>
            <w:r>
              <w:rPr>
                <w:sz w:val="16"/>
                <w:szCs w:val="16"/>
              </w:rPr>
              <w:t>Fortolkning af nøgletal</w:t>
            </w:r>
            <w:r w:rsidR="002C0FBF">
              <w:rPr>
                <w:sz w:val="16"/>
                <w:szCs w:val="16"/>
              </w:rPr>
              <w:t xml:space="preserve"> (igen </w:t>
            </w:r>
            <w:r w:rsidR="002C0FBF" w:rsidRPr="002C0FBF">
              <w:rPr>
                <w:i/>
                <w:sz w:val="16"/>
                <w:szCs w:val="16"/>
              </w:rPr>
              <w:t>Note</w:t>
            </w:r>
            <w:r w:rsidR="002C0FBF">
              <w:rPr>
                <w:sz w:val="16"/>
                <w:szCs w:val="16"/>
              </w:rPr>
              <w:t>)</w:t>
            </w:r>
          </w:p>
        </w:tc>
        <w:tc>
          <w:tcPr>
            <w:tcW w:w="3969" w:type="dxa"/>
          </w:tcPr>
          <w:p w14:paraId="683A5A9C" w14:textId="77777777" w:rsidR="0003378D" w:rsidRPr="008D7E06" w:rsidRDefault="002C0FBF" w:rsidP="0003378D">
            <w:pPr>
              <w:rPr>
                <w:sz w:val="16"/>
                <w:szCs w:val="16"/>
              </w:rPr>
            </w:pPr>
            <w:r>
              <w:rPr>
                <w:sz w:val="16"/>
                <w:szCs w:val="16"/>
              </w:rPr>
              <w:t xml:space="preserve">I denne lektion skal der arbejdes fokuseret med fortolkningen af nøgletal, udviklingen i nøgletal, sammenligning med markedsrente, ændringer i resultatopgørelsen/balance og påvirkninger på nøgletal. Her kan </w:t>
            </w:r>
            <w:r w:rsidR="00263516">
              <w:rPr>
                <w:sz w:val="16"/>
                <w:szCs w:val="16"/>
              </w:rPr>
              <w:t>underviser</w:t>
            </w:r>
            <w:r w:rsidR="000C3B45">
              <w:rPr>
                <w:sz w:val="16"/>
                <w:szCs w:val="16"/>
              </w:rPr>
              <w:t xml:space="preserve"> anvende eksamensopgaver som omdrejningspunkt. Underviser kan med fordel </w:t>
            </w:r>
            <w:proofErr w:type="gramStart"/>
            <w:r w:rsidR="000C3B45">
              <w:rPr>
                <w:sz w:val="16"/>
                <w:szCs w:val="16"/>
              </w:rPr>
              <w:t>kører</w:t>
            </w:r>
            <w:proofErr w:type="gramEnd"/>
            <w:r w:rsidR="000C3B45">
              <w:rPr>
                <w:sz w:val="16"/>
                <w:szCs w:val="16"/>
              </w:rPr>
              <w:t xml:space="preserve"> tavle undervisning således at alle studerende forstår fortolkningerne, og baggrunden for fortolkningerne.</w:t>
            </w:r>
          </w:p>
        </w:tc>
        <w:tc>
          <w:tcPr>
            <w:tcW w:w="1984" w:type="dxa"/>
          </w:tcPr>
          <w:p w14:paraId="21B309CF" w14:textId="77777777" w:rsidR="0003378D" w:rsidRPr="008D7E06" w:rsidRDefault="006D3BC0" w:rsidP="00504D63">
            <w:pPr>
              <w:rPr>
                <w:sz w:val="16"/>
                <w:szCs w:val="16"/>
              </w:rPr>
            </w:pPr>
            <w:r>
              <w:rPr>
                <w:sz w:val="16"/>
                <w:szCs w:val="16"/>
              </w:rPr>
              <w:t xml:space="preserve">Bilag </w:t>
            </w:r>
            <w:r w:rsidR="00504D63">
              <w:rPr>
                <w:sz w:val="16"/>
                <w:szCs w:val="16"/>
              </w:rPr>
              <w:t>8</w:t>
            </w:r>
            <w:r>
              <w:rPr>
                <w:sz w:val="16"/>
                <w:szCs w:val="16"/>
              </w:rPr>
              <w:t xml:space="preserve"> A</w:t>
            </w:r>
          </w:p>
        </w:tc>
        <w:tc>
          <w:tcPr>
            <w:tcW w:w="1984" w:type="dxa"/>
          </w:tcPr>
          <w:p w14:paraId="6C8C1CB1" w14:textId="77777777" w:rsidR="0003378D" w:rsidRPr="008D7E06" w:rsidRDefault="00504D63" w:rsidP="0003378D">
            <w:pPr>
              <w:rPr>
                <w:sz w:val="16"/>
                <w:szCs w:val="16"/>
              </w:rPr>
            </w:pPr>
            <w:r>
              <w:rPr>
                <w:sz w:val="16"/>
                <w:szCs w:val="16"/>
              </w:rPr>
              <w:t>Bilag 8 A</w:t>
            </w:r>
          </w:p>
        </w:tc>
        <w:tc>
          <w:tcPr>
            <w:tcW w:w="1985" w:type="dxa"/>
          </w:tcPr>
          <w:p w14:paraId="5635B1FA" w14:textId="77777777" w:rsidR="0003378D" w:rsidRPr="008D7E06" w:rsidRDefault="00986480"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64F9B170" w14:textId="77777777" w:rsidR="0003378D" w:rsidRPr="008D7E06" w:rsidRDefault="000C3B45" w:rsidP="0003378D">
            <w:pPr>
              <w:rPr>
                <w:sz w:val="16"/>
                <w:szCs w:val="16"/>
              </w:rPr>
            </w:pPr>
            <w:r>
              <w:rPr>
                <w:sz w:val="16"/>
                <w:szCs w:val="16"/>
              </w:rPr>
              <w:t>Denne lektion byggere videre på hhv. lektion 6 og 7</w:t>
            </w:r>
            <w:r w:rsidR="00B058C5">
              <w:rPr>
                <w:sz w:val="16"/>
                <w:szCs w:val="16"/>
              </w:rPr>
              <w:t>, hvor de studerende havde fokus på udregningerne af nøgletal. I denne lektion skal de studerende i stedet fokusere på de udregnede nøgletal, og sætte ord på disse og udviklinger.</w:t>
            </w:r>
          </w:p>
        </w:tc>
      </w:tr>
      <w:tr w:rsidR="0003378D" w:rsidRPr="008D7E06" w14:paraId="2CB0BD4C" w14:textId="77777777" w:rsidTr="002D6B3D">
        <w:tc>
          <w:tcPr>
            <w:tcW w:w="708" w:type="dxa"/>
          </w:tcPr>
          <w:p w14:paraId="0DEB4EB4" w14:textId="77777777" w:rsidR="0003378D" w:rsidRDefault="0003378D" w:rsidP="0003378D">
            <w:pPr>
              <w:rPr>
                <w:sz w:val="16"/>
                <w:szCs w:val="16"/>
              </w:rPr>
            </w:pPr>
            <w:r>
              <w:rPr>
                <w:sz w:val="16"/>
                <w:szCs w:val="16"/>
              </w:rPr>
              <w:t>9</w:t>
            </w:r>
          </w:p>
        </w:tc>
        <w:tc>
          <w:tcPr>
            <w:tcW w:w="1419" w:type="dxa"/>
          </w:tcPr>
          <w:p w14:paraId="17370D6F" w14:textId="77777777" w:rsidR="0003378D" w:rsidRPr="008D7E06" w:rsidRDefault="0003378D" w:rsidP="00B82FFA">
            <w:pPr>
              <w:rPr>
                <w:sz w:val="16"/>
                <w:szCs w:val="16"/>
              </w:rPr>
            </w:pPr>
            <w:r>
              <w:rPr>
                <w:sz w:val="16"/>
                <w:szCs w:val="16"/>
              </w:rPr>
              <w:t xml:space="preserve">Analyse </w:t>
            </w:r>
            <w:r w:rsidR="00B82FFA">
              <w:rPr>
                <w:sz w:val="16"/>
                <w:szCs w:val="16"/>
              </w:rPr>
              <w:t>af</w:t>
            </w:r>
            <w:r>
              <w:rPr>
                <w:sz w:val="16"/>
                <w:szCs w:val="16"/>
              </w:rPr>
              <w:t xml:space="preserve"> årsregnskaber fra </w:t>
            </w:r>
            <w:r>
              <w:rPr>
                <w:sz w:val="16"/>
                <w:szCs w:val="16"/>
              </w:rPr>
              <w:lastRenderedPageBreak/>
              <w:t>grønlandske virksomheder</w:t>
            </w:r>
          </w:p>
        </w:tc>
        <w:tc>
          <w:tcPr>
            <w:tcW w:w="3969" w:type="dxa"/>
          </w:tcPr>
          <w:p w14:paraId="360B1E16" w14:textId="77777777" w:rsidR="0003378D" w:rsidRPr="008D7E06" w:rsidRDefault="00B058C5" w:rsidP="0003378D">
            <w:pPr>
              <w:rPr>
                <w:sz w:val="16"/>
                <w:szCs w:val="16"/>
              </w:rPr>
            </w:pPr>
            <w:r>
              <w:rPr>
                <w:sz w:val="16"/>
                <w:szCs w:val="16"/>
              </w:rPr>
              <w:lastRenderedPageBreak/>
              <w:t xml:space="preserve">Lektion 9 + 10 kan med fordel rettes mod et lille case-arbejde, hvor de studerende vælger/får en mindre </w:t>
            </w:r>
            <w:r>
              <w:rPr>
                <w:sz w:val="16"/>
                <w:szCs w:val="16"/>
              </w:rPr>
              <w:lastRenderedPageBreak/>
              <w:t>grønlandsk virksomhed som de skal analysere på. Der lægges op til gruppearbejde, med efterfølgende præsentationer i Lektion 10.</w:t>
            </w:r>
          </w:p>
        </w:tc>
        <w:tc>
          <w:tcPr>
            <w:tcW w:w="1984" w:type="dxa"/>
          </w:tcPr>
          <w:p w14:paraId="638E05C3" w14:textId="77777777" w:rsidR="0003378D" w:rsidRDefault="00090506" w:rsidP="0003378D">
            <w:pPr>
              <w:rPr>
                <w:sz w:val="16"/>
                <w:szCs w:val="16"/>
              </w:rPr>
            </w:pPr>
            <w:r>
              <w:rPr>
                <w:sz w:val="16"/>
                <w:szCs w:val="16"/>
              </w:rPr>
              <w:lastRenderedPageBreak/>
              <w:t>Bilag 9A</w:t>
            </w:r>
          </w:p>
          <w:p w14:paraId="5A7FE686" w14:textId="2BB5484F" w:rsidR="00090506" w:rsidRPr="008D7E06" w:rsidRDefault="00090506" w:rsidP="0003378D">
            <w:pPr>
              <w:rPr>
                <w:sz w:val="16"/>
                <w:szCs w:val="16"/>
              </w:rPr>
            </w:pPr>
          </w:p>
        </w:tc>
        <w:tc>
          <w:tcPr>
            <w:tcW w:w="1984" w:type="dxa"/>
          </w:tcPr>
          <w:p w14:paraId="77BB96F7" w14:textId="77777777" w:rsidR="0003378D" w:rsidRDefault="00090506" w:rsidP="0003378D">
            <w:pPr>
              <w:rPr>
                <w:sz w:val="16"/>
                <w:szCs w:val="16"/>
              </w:rPr>
            </w:pPr>
            <w:r>
              <w:rPr>
                <w:sz w:val="16"/>
                <w:szCs w:val="16"/>
              </w:rPr>
              <w:t>Bilag 9A</w:t>
            </w:r>
          </w:p>
          <w:p w14:paraId="729B7E55" w14:textId="581C493E" w:rsidR="00090506" w:rsidRPr="008D7E06" w:rsidRDefault="00090506" w:rsidP="0003378D">
            <w:pPr>
              <w:rPr>
                <w:sz w:val="16"/>
                <w:szCs w:val="16"/>
              </w:rPr>
            </w:pPr>
          </w:p>
        </w:tc>
        <w:tc>
          <w:tcPr>
            <w:tcW w:w="1985" w:type="dxa"/>
          </w:tcPr>
          <w:p w14:paraId="524A85C7" w14:textId="77777777" w:rsidR="0003378D" w:rsidRPr="008D7E06" w:rsidRDefault="00986480"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0FFB09B9" w14:textId="77777777" w:rsidR="0003378D" w:rsidRPr="008D7E06" w:rsidRDefault="00B058C5" w:rsidP="0017156C">
            <w:pPr>
              <w:rPr>
                <w:sz w:val="16"/>
                <w:szCs w:val="16"/>
              </w:rPr>
            </w:pPr>
            <w:r>
              <w:rPr>
                <w:sz w:val="16"/>
                <w:szCs w:val="16"/>
              </w:rPr>
              <w:t xml:space="preserve">Baseret på de forrige lektioners gennemgang af </w:t>
            </w:r>
            <w:r>
              <w:rPr>
                <w:sz w:val="16"/>
                <w:szCs w:val="16"/>
              </w:rPr>
              <w:lastRenderedPageBreak/>
              <w:t xml:space="preserve">nøgletal, så er Lektion 9 + 10 rettet mod at anvende nøgletal i praksis og gerne </w:t>
            </w:r>
            <w:r w:rsidR="0017156C">
              <w:rPr>
                <w:sz w:val="16"/>
                <w:szCs w:val="16"/>
              </w:rPr>
              <w:t>med fokus på grønlandske virksomheder.</w:t>
            </w:r>
            <w:r w:rsidR="00B82FFA">
              <w:rPr>
                <w:sz w:val="16"/>
                <w:szCs w:val="16"/>
              </w:rPr>
              <w:t xml:space="preserve"> En lille case kan således opstilles.</w:t>
            </w:r>
          </w:p>
        </w:tc>
      </w:tr>
      <w:tr w:rsidR="003444FB" w:rsidRPr="008D7E06" w14:paraId="562C4E25" w14:textId="77777777" w:rsidTr="002D6B3D">
        <w:tc>
          <w:tcPr>
            <w:tcW w:w="708" w:type="dxa"/>
          </w:tcPr>
          <w:p w14:paraId="135AE434" w14:textId="77777777" w:rsidR="003444FB" w:rsidRDefault="003444FB" w:rsidP="0003378D">
            <w:pPr>
              <w:rPr>
                <w:sz w:val="16"/>
                <w:szCs w:val="16"/>
              </w:rPr>
            </w:pPr>
            <w:r>
              <w:rPr>
                <w:sz w:val="16"/>
                <w:szCs w:val="16"/>
              </w:rPr>
              <w:lastRenderedPageBreak/>
              <w:t>10</w:t>
            </w:r>
          </w:p>
        </w:tc>
        <w:tc>
          <w:tcPr>
            <w:tcW w:w="1419" w:type="dxa"/>
          </w:tcPr>
          <w:p w14:paraId="20F15F55" w14:textId="77777777" w:rsidR="003444FB" w:rsidRDefault="00B81031" w:rsidP="00B82FFA">
            <w:pPr>
              <w:rPr>
                <w:sz w:val="16"/>
                <w:szCs w:val="16"/>
              </w:rPr>
            </w:pPr>
            <w:r>
              <w:rPr>
                <w:sz w:val="16"/>
                <w:szCs w:val="16"/>
              </w:rPr>
              <w:t xml:space="preserve">Analyse </w:t>
            </w:r>
            <w:r w:rsidR="00B82FFA">
              <w:rPr>
                <w:sz w:val="16"/>
                <w:szCs w:val="16"/>
              </w:rPr>
              <w:t>af</w:t>
            </w:r>
            <w:r>
              <w:rPr>
                <w:sz w:val="16"/>
                <w:szCs w:val="16"/>
              </w:rPr>
              <w:t xml:space="preserve"> årsregnskaber fra grønlandske virksomheder</w:t>
            </w:r>
          </w:p>
        </w:tc>
        <w:tc>
          <w:tcPr>
            <w:tcW w:w="3969" w:type="dxa"/>
          </w:tcPr>
          <w:p w14:paraId="66E2FB72" w14:textId="77777777" w:rsidR="003444FB" w:rsidRPr="008D7E06" w:rsidRDefault="00B82FFA" w:rsidP="0003378D">
            <w:pPr>
              <w:rPr>
                <w:sz w:val="16"/>
                <w:szCs w:val="16"/>
              </w:rPr>
            </w:pPr>
            <w:r>
              <w:rPr>
                <w:sz w:val="16"/>
                <w:szCs w:val="16"/>
              </w:rPr>
              <w:t>Mundtlige præsentationer af grønlandske virksomheder og deres nøgletal med fokus på fx fortolkning af udviklingen over en årrække</w:t>
            </w:r>
          </w:p>
        </w:tc>
        <w:tc>
          <w:tcPr>
            <w:tcW w:w="1984" w:type="dxa"/>
          </w:tcPr>
          <w:p w14:paraId="2CD52DC4" w14:textId="77777777" w:rsidR="003444FB" w:rsidRPr="008D7E06" w:rsidRDefault="003444FB" w:rsidP="0003378D">
            <w:pPr>
              <w:rPr>
                <w:sz w:val="16"/>
                <w:szCs w:val="16"/>
              </w:rPr>
            </w:pPr>
          </w:p>
        </w:tc>
        <w:tc>
          <w:tcPr>
            <w:tcW w:w="1984" w:type="dxa"/>
          </w:tcPr>
          <w:p w14:paraId="09497A85" w14:textId="77777777" w:rsidR="003444FB" w:rsidRPr="008D7E06" w:rsidRDefault="003444FB" w:rsidP="0003378D">
            <w:pPr>
              <w:rPr>
                <w:sz w:val="16"/>
                <w:szCs w:val="16"/>
              </w:rPr>
            </w:pPr>
          </w:p>
        </w:tc>
        <w:tc>
          <w:tcPr>
            <w:tcW w:w="1985" w:type="dxa"/>
          </w:tcPr>
          <w:p w14:paraId="62EDEA46" w14:textId="77777777" w:rsidR="003444FB" w:rsidRPr="002644D3" w:rsidRDefault="00B81031" w:rsidP="0003378D">
            <w:pPr>
              <w:rPr>
                <w:sz w:val="16"/>
                <w:szCs w:val="16"/>
              </w:rPr>
            </w:pPr>
            <w:proofErr w:type="spellStart"/>
            <w:r w:rsidRPr="002644D3">
              <w:rPr>
                <w:sz w:val="16"/>
                <w:szCs w:val="16"/>
              </w:rPr>
              <w:t>Whiteboard</w:t>
            </w:r>
            <w:proofErr w:type="spellEnd"/>
            <w:r w:rsidRPr="002644D3">
              <w:rPr>
                <w:sz w:val="16"/>
                <w:szCs w:val="16"/>
              </w:rPr>
              <w:t>/</w:t>
            </w:r>
            <w:proofErr w:type="spellStart"/>
            <w:r w:rsidRPr="002644D3">
              <w:rPr>
                <w:sz w:val="16"/>
                <w:szCs w:val="16"/>
              </w:rPr>
              <w:t>Smartboard</w:t>
            </w:r>
            <w:proofErr w:type="spellEnd"/>
          </w:p>
        </w:tc>
        <w:tc>
          <w:tcPr>
            <w:tcW w:w="1984" w:type="dxa"/>
          </w:tcPr>
          <w:p w14:paraId="5C4174D7" w14:textId="77777777" w:rsidR="003444FB" w:rsidRPr="008D7E06" w:rsidRDefault="003444FB" w:rsidP="0003378D">
            <w:pPr>
              <w:rPr>
                <w:sz w:val="16"/>
                <w:szCs w:val="16"/>
              </w:rPr>
            </w:pPr>
          </w:p>
        </w:tc>
      </w:tr>
    </w:tbl>
    <w:p w14:paraId="7CBECCCF" w14:textId="77777777" w:rsidR="00E466D5" w:rsidRDefault="00E466D5" w:rsidP="00E466D5">
      <w:pPr>
        <w:pStyle w:val="Listeafsnit"/>
      </w:pPr>
    </w:p>
    <w:p w14:paraId="3EC42C91" w14:textId="77777777" w:rsidR="00D33BC9" w:rsidRDefault="00D33BC9">
      <w:pPr>
        <w:rPr>
          <w:rFonts w:asciiTheme="majorHAnsi" w:eastAsiaTheme="majorEastAsia" w:hAnsiTheme="majorHAnsi" w:cstheme="majorBidi"/>
          <w:b/>
          <w:bCs/>
          <w:color w:val="4F81BD" w:themeColor="accent1"/>
          <w:sz w:val="26"/>
          <w:szCs w:val="26"/>
        </w:rPr>
      </w:pPr>
      <w:r>
        <w:br w:type="page"/>
      </w:r>
    </w:p>
    <w:p w14:paraId="06EE8AD3" w14:textId="77777777" w:rsidR="008D7E06" w:rsidRDefault="00D33BC9" w:rsidP="00D33BC9">
      <w:pPr>
        <w:pStyle w:val="Overskrift2"/>
      </w:pPr>
      <w:r>
        <w:lastRenderedPageBreak/>
        <w:t>Kort beskrivelse af forløbet</w:t>
      </w:r>
      <w:r w:rsidR="002D6B3D">
        <w:t xml:space="preserve"> </w:t>
      </w:r>
    </w:p>
    <w:p w14:paraId="08507375" w14:textId="77777777" w:rsidR="00501FFA" w:rsidRPr="00A36DCA" w:rsidRDefault="00D33BC9" w:rsidP="00D33BC9">
      <w:r>
        <w:rPr>
          <w:rStyle w:val="Overskrift3Tegn"/>
        </w:rPr>
        <w:t>Målsætning og e</w:t>
      </w:r>
      <w:r w:rsidR="00E466D5" w:rsidRPr="00D33BC9">
        <w:rPr>
          <w:rStyle w:val="Overskrift3Tegn"/>
        </w:rPr>
        <w:t xml:space="preserve">levmotivation </w:t>
      </w:r>
      <w:r>
        <w:rPr>
          <w:rStyle w:val="Overskrift3Tegn"/>
        </w:rPr>
        <w:br/>
      </w:r>
      <w:r w:rsidR="00A36DCA">
        <w:t xml:space="preserve">Emnet kan eksempelvis vinkles til de studerendes muligheder for private investeringer i aktier, obligationer osv., samt hvordan </w:t>
      </w:r>
      <w:r w:rsidR="00501FFA">
        <w:t>de ud fra nøgletal kan vurdere</w:t>
      </w:r>
      <w:r w:rsidR="00A36DCA">
        <w:t xml:space="preserve"> om en virksomhed er en </w:t>
      </w:r>
      <w:r w:rsidR="00501FFA">
        <w:t xml:space="preserve">interessant investering eller ej. Anvendelsen af nøgletal kan også vinkles til belysningen af samfundets udvikling – </w:t>
      </w:r>
      <w:proofErr w:type="gramStart"/>
      <w:r w:rsidR="00501FFA">
        <w:t>hvordan</w:t>
      </w:r>
      <w:proofErr w:type="gramEnd"/>
      <w:r w:rsidR="00501FFA">
        <w:t xml:space="preserve"> </w:t>
      </w:r>
      <w:proofErr w:type="gramStart"/>
      <w:r w:rsidR="00501FFA">
        <w:t>er</w:t>
      </w:r>
      <w:proofErr w:type="gramEnd"/>
      <w:r w:rsidR="00501FFA">
        <w:t xml:space="preserve"> virksomhedernes udviklinger sammenholdt med samfundets udvikling. Mindre grønlandske virksomheder kan med fordel anvendes grundet de studerendes kendskab til disse samt den lavere detaljeringsgrad i årsrapporterne. Her kan Nuuk </w:t>
      </w:r>
      <w:proofErr w:type="spellStart"/>
      <w:r w:rsidR="00501FFA">
        <w:t>Imeq</w:t>
      </w:r>
      <w:proofErr w:type="spellEnd"/>
      <w:r w:rsidR="00501FFA">
        <w:t xml:space="preserve"> og Great Greenland bl.a. anvendes, mens dygtigere studerende kan tage fat i</w:t>
      </w:r>
      <w:r w:rsidR="006C6C9A">
        <w:t xml:space="preserve"> større virksomheder,</w:t>
      </w:r>
      <w:r w:rsidR="00501FFA">
        <w:t xml:space="preserve"> fx Royal Greenland. </w:t>
      </w:r>
    </w:p>
    <w:p w14:paraId="116A08D4" w14:textId="77777777" w:rsidR="00415AD0" w:rsidRPr="00415AD0" w:rsidRDefault="002965EC" w:rsidP="00315051">
      <w:r>
        <w:rPr>
          <w:rStyle w:val="Overskrift3Tegn"/>
        </w:rPr>
        <w:t xml:space="preserve">Forudsætninger </w:t>
      </w:r>
    </w:p>
    <w:p w14:paraId="2BE15EC5" w14:textId="77777777" w:rsidR="002965EC" w:rsidRPr="00415AD0" w:rsidRDefault="002965EC" w:rsidP="002965EC">
      <w:r>
        <w:t xml:space="preserve">Den studerende bør have et kendskab til virksomhedens bogføring og årsrapport, fra forudgående forløb. Særligt et fornuftigt kendskab til diverse poster i resultatopgørelsen samt balancen er afgørende for forståelsen af forløbet med nøgletal. Derudover er basale matematiske evner så som brøkregning (forholdstal), procentregning, indekstal m.m. fordelagtigt. </w:t>
      </w:r>
    </w:p>
    <w:p w14:paraId="7FFD766B" w14:textId="77777777" w:rsidR="002965EC" w:rsidRPr="00431EFE" w:rsidRDefault="00D33BC9" w:rsidP="002965EC">
      <w:pPr>
        <w:rPr>
          <w:rStyle w:val="Overskrift3Tegn"/>
          <w:rFonts w:asciiTheme="minorHAnsi" w:hAnsiTheme="minorHAnsi"/>
          <w:b w:val="0"/>
          <w:color w:val="000000" w:themeColor="text1"/>
        </w:rPr>
      </w:pPr>
      <w:r>
        <w:rPr>
          <w:rStyle w:val="Overskrift3Tegn"/>
        </w:rPr>
        <w:t>Imødekommelse af læreplanen</w:t>
      </w:r>
      <w:r>
        <w:rPr>
          <w:rStyle w:val="Overskrift3Tegn"/>
        </w:rPr>
        <w:br/>
      </w:r>
      <w:r w:rsidR="002965EC" w:rsidRPr="00431EFE">
        <w:rPr>
          <w:rStyle w:val="Overskrift3Tegn"/>
          <w:rFonts w:asciiTheme="minorHAnsi" w:hAnsiTheme="minorHAnsi"/>
          <w:b w:val="0"/>
          <w:color w:val="000000" w:themeColor="text1"/>
        </w:rPr>
        <w:t>Forløbet dækker følgende læringsmål fra lærevejledningen:</w:t>
      </w:r>
    </w:p>
    <w:p w14:paraId="39B4D252" w14:textId="77777777" w:rsidR="002965EC" w:rsidRPr="00431EFE" w:rsidRDefault="002965EC" w:rsidP="002965EC">
      <w:pPr>
        <w:pStyle w:val="Listeafsnit"/>
        <w:numPr>
          <w:ilvl w:val="0"/>
          <w:numId w:val="2"/>
        </w:numPr>
        <w:rPr>
          <w:rStyle w:val="Overskrift3Tegn"/>
          <w:rFonts w:asciiTheme="minorHAnsi" w:hAnsiTheme="minorHAnsi"/>
          <w:b w:val="0"/>
          <w:color w:val="000000" w:themeColor="text1"/>
        </w:rPr>
      </w:pPr>
      <w:r w:rsidRPr="00431EFE">
        <w:rPr>
          <w:rStyle w:val="Overskrift3Tegn"/>
          <w:rFonts w:asciiTheme="minorHAnsi" w:hAnsiTheme="minorHAnsi"/>
          <w:b w:val="0"/>
          <w:i/>
          <w:color w:val="000000" w:themeColor="text1"/>
        </w:rPr>
        <w:t>Analysere og vurdere en virksomheds årsregnskab med inddragelse af ekstern information af betydning for vurdering af virksomhedens økonomiske situation</w:t>
      </w:r>
    </w:p>
    <w:p w14:paraId="68F5598C" w14:textId="77777777" w:rsidR="002965EC" w:rsidRPr="00431EFE" w:rsidRDefault="002965EC" w:rsidP="002965EC">
      <w:pPr>
        <w:rPr>
          <w:rStyle w:val="Overskrift3Tegn"/>
          <w:rFonts w:asciiTheme="minorHAnsi" w:hAnsiTheme="minorHAnsi"/>
          <w:b w:val="0"/>
          <w:color w:val="000000" w:themeColor="text1"/>
        </w:rPr>
      </w:pPr>
      <w:r w:rsidRPr="00431EFE">
        <w:rPr>
          <w:rStyle w:val="Overskrift3Tegn"/>
          <w:rFonts w:asciiTheme="minorHAnsi" w:hAnsiTheme="minorHAnsi"/>
          <w:b w:val="0"/>
          <w:color w:val="000000" w:themeColor="text1"/>
        </w:rPr>
        <w:t>Samt følgende punkter fra kernestoffet:</w:t>
      </w:r>
    </w:p>
    <w:p w14:paraId="27792DD2" w14:textId="77777777" w:rsidR="002965EC" w:rsidRPr="00090506" w:rsidRDefault="002965EC" w:rsidP="002965EC">
      <w:pPr>
        <w:pStyle w:val="Listeafsnit"/>
        <w:numPr>
          <w:ilvl w:val="0"/>
          <w:numId w:val="3"/>
        </w:numPr>
        <w:rPr>
          <w:rStyle w:val="Overskrift3Tegn"/>
          <w:rFonts w:asciiTheme="minorHAnsi" w:hAnsiTheme="minorHAnsi"/>
          <w:b w:val="0"/>
          <w:i/>
          <w:color w:val="000000" w:themeColor="text1"/>
        </w:rPr>
      </w:pPr>
      <w:r w:rsidRPr="00090506">
        <w:rPr>
          <w:rStyle w:val="Overskrift3Tegn"/>
          <w:rFonts w:asciiTheme="minorHAnsi" w:hAnsiTheme="minorHAnsi"/>
          <w:b w:val="0"/>
          <w:i/>
          <w:color w:val="000000" w:themeColor="text1"/>
        </w:rPr>
        <w:t>Regnskabsanalyse</w:t>
      </w:r>
    </w:p>
    <w:p w14:paraId="6EDFA295" w14:textId="77777777" w:rsidR="002965EC" w:rsidRDefault="00E466D5" w:rsidP="002965EC">
      <w:pPr>
        <w:rPr>
          <w:color w:val="000000" w:themeColor="text1"/>
        </w:rPr>
      </w:pPr>
      <w:r w:rsidRPr="00D33BC9">
        <w:rPr>
          <w:rStyle w:val="Overskrift3Tegn"/>
        </w:rPr>
        <w:t>Fagenes bidrag</w:t>
      </w:r>
      <w:r>
        <w:t xml:space="preserve"> </w:t>
      </w:r>
      <w:r w:rsidR="00D33BC9">
        <w:br/>
      </w:r>
      <w:r w:rsidR="002965EC">
        <w:rPr>
          <w:color w:val="000000" w:themeColor="text1"/>
        </w:rPr>
        <w:t xml:space="preserve">Faget </w:t>
      </w:r>
      <w:r w:rsidR="002965EC" w:rsidRPr="00153356">
        <w:rPr>
          <w:color w:val="000000" w:themeColor="text1"/>
        </w:rPr>
        <w:t xml:space="preserve">Virksomhedsøkonomi bidrager </w:t>
      </w:r>
      <w:r w:rsidR="002965EC">
        <w:rPr>
          <w:color w:val="000000" w:themeColor="text1"/>
        </w:rPr>
        <w:t xml:space="preserve">her </w:t>
      </w:r>
      <w:r w:rsidR="002965EC" w:rsidRPr="00153356">
        <w:rPr>
          <w:color w:val="000000" w:themeColor="text1"/>
        </w:rPr>
        <w:t xml:space="preserve">med konkret viden omkring virksomheden, de økonomiske beslutninger samt </w:t>
      </w:r>
      <w:r w:rsidR="002965EC">
        <w:rPr>
          <w:color w:val="000000" w:themeColor="text1"/>
        </w:rPr>
        <w:t xml:space="preserve">de </w:t>
      </w:r>
      <w:r w:rsidR="002965EC" w:rsidRPr="00153356">
        <w:rPr>
          <w:color w:val="000000" w:themeColor="text1"/>
        </w:rPr>
        <w:t>økonomiske konsekvenser</w:t>
      </w:r>
      <w:r w:rsidR="002965EC">
        <w:rPr>
          <w:color w:val="000000" w:themeColor="text1"/>
        </w:rPr>
        <w:t xml:space="preserve"> (af de økonomiske beslutninger)</w:t>
      </w:r>
      <w:r w:rsidR="002965EC" w:rsidRPr="00153356">
        <w:rPr>
          <w:color w:val="000000" w:themeColor="text1"/>
        </w:rPr>
        <w:t xml:space="preserve"> som i sidste ende kan sp</w:t>
      </w:r>
      <w:r w:rsidR="002965EC">
        <w:rPr>
          <w:color w:val="000000" w:themeColor="text1"/>
        </w:rPr>
        <w:t xml:space="preserve">ores i virksomhedens årsrapport og dermed nøgletallene. Faget Afsætning kan ligeledes inddrages til at belyse de økonomiske beslutninger som virksomheden må foretage i større detalje (fx hæve salgsprisen, </w:t>
      </w:r>
      <w:proofErr w:type="spellStart"/>
      <w:r w:rsidR="002965EC">
        <w:rPr>
          <w:color w:val="000000" w:themeColor="text1"/>
        </w:rPr>
        <w:t>low-cost</w:t>
      </w:r>
      <w:proofErr w:type="spellEnd"/>
      <w:r w:rsidR="002965EC">
        <w:rPr>
          <w:color w:val="000000" w:themeColor="text1"/>
        </w:rPr>
        <w:t xml:space="preserve"> strategi, </w:t>
      </w:r>
      <w:proofErr w:type="spellStart"/>
      <w:r w:rsidR="002965EC">
        <w:rPr>
          <w:color w:val="000000" w:themeColor="text1"/>
        </w:rPr>
        <w:t>parametermix</w:t>
      </w:r>
      <w:proofErr w:type="spellEnd"/>
      <w:r w:rsidR="002965EC">
        <w:rPr>
          <w:color w:val="000000" w:themeColor="text1"/>
        </w:rPr>
        <w:t xml:space="preserve"> etc.) og de økonomiske konsekvenser som er afledt af beslutningerne, og kan spores direkte i resultatopgørelsen og balancen.  </w:t>
      </w:r>
    </w:p>
    <w:p w14:paraId="146D3168" w14:textId="77777777" w:rsidR="002965EC" w:rsidRDefault="002965EC" w:rsidP="002965EC">
      <w:pPr>
        <w:rPr>
          <w:color w:val="FF0000"/>
        </w:rPr>
      </w:pPr>
      <w:r>
        <w:rPr>
          <w:color w:val="000000" w:themeColor="text1"/>
        </w:rPr>
        <w:t>Faget International Økonomi kan ligeledes inddrages til belysning af fx de forskellige konkurrenceformer samt hvilke økonomiske konsekvenser konkurrenceformen medfører for virksomhedens drift og årsrapport. Denne indgangsvinkel kræver dog en relativ høj analyse-kompetence hos den studerende.</w:t>
      </w:r>
    </w:p>
    <w:p w14:paraId="3C0D1F40" w14:textId="77777777" w:rsidR="00DA4CF9" w:rsidRDefault="00DA4CF9" w:rsidP="00D33BC9">
      <w:r w:rsidRPr="00D33BC9">
        <w:rPr>
          <w:rStyle w:val="Overskrift3Tegn"/>
        </w:rPr>
        <w:t>Ideer til tværfagligt samarbejde</w:t>
      </w:r>
      <w:r>
        <w:t xml:space="preserve"> </w:t>
      </w:r>
      <w:r w:rsidR="00D33BC9">
        <w:br/>
      </w:r>
      <w:r w:rsidR="00BA25FC" w:rsidRPr="00BA25FC">
        <w:t>Faget matematik kan her inddrages i et tværfagligt samarbejde i forhold til brøkregning, procentregning, regning med procentpoint, udregning af indekstal</w:t>
      </w:r>
      <w:r w:rsidR="00415AD0">
        <w:t>, isolering af en variabel</w:t>
      </w:r>
      <w:r w:rsidR="00BA25FC" w:rsidRPr="00BA25FC">
        <w:t xml:space="preserve"> m.m.</w:t>
      </w:r>
      <w:r w:rsidR="00415AD0">
        <w:t xml:space="preserve"> samt forståelsen for disse matematiske begreber, som forløbet løbende anvender.</w:t>
      </w:r>
    </w:p>
    <w:p w14:paraId="5E74A421" w14:textId="77777777" w:rsidR="00D7280B" w:rsidRDefault="008A0E30" w:rsidP="00D33BC9">
      <w:r w:rsidRPr="00D33BC9">
        <w:rPr>
          <w:rStyle w:val="Overskrift3Tegn"/>
        </w:rPr>
        <w:lastRenderedPageBreak/>
        <w:t>Placering i semesteret</w:t>
      </w:r>
      <w:r w:rsidR="00D33BC9">
        <w:rPr>
          <w:rStyle w:val="Overskrift3Tegn"/>
        </w:rPr>
        <w:br/>
      </w:r>
      <w:r w:rsidR="00D7280B">
        <w:t xml:space="preserve">Forløbet bør placeres efter gennemgangen af </w:t>
      </w:r>
      <w:r w:rsidR="00D7280B" w:rsidRPr="0088362C">
        <w:rPr>
          <w:i/>
        </w:rPr>
        <w:t>virksomhedens bogføring</w:t>
      </w:r>
      <w:r w:rsidR="00D7280B">
        <w:t xml:space="preserve"> samt </w:t>
      </w:r>
      <w:r w:rsidR="00D7280B" w:rsidRPr="0088362C">
        <w:rPr>
          <w:i/>
        </w:rPr>
        <w:t>årsrapportens indhold og formål</w:t>
      </w:r>
      <w:r w:rsidR="00D7280B">
        <w:t xml:space="preserve">. </w:t>
      </w:r>
      <w:r w:rsidR="0088362C">
        <w:t xml:space="preserve">Analysen af virksomhedens årsrapport er således sidste step i ”tre trins raketten”, hvor </w:t>
      </w:r>
      <w:r w:rsidR="0088362C" w:rsidRPr="0088362C">
        <w:rPr>
          <w:i/>
        </w:rPr>
        <w:t>bogføringen</w:t>
      </w:r>
      <w:r w:rsidR="0088362C">
        <w:t xml:space="preserve"> er fundamentet for virksomhedens årsrapport, mens årsrapporten er grundlaget for (nøgletals)analysen af virksomheden. </w:t>
      </w:r>
    </w:p>
    <w:p w14:paraId="3BC96393" w14:textId="77777777" w:rsidR="00D7280B" w:rsidRDefault="00D7280B" w:rsidP="00D33BC9">
      <w:r>
        <w:t>En placering i slutningen af efterårssemesteret er derfor ideelt</w:t>
      </w:r>
      <w:r w:rsidR="0088362C">
        <w:t xml:space="preserve">, ligeledes da størstedelen af de studerende finder nøgletal vanskeligt at begribe og forstå, hvorfor dette bør gennemgås i direkte forlængelse af årsrapportens indhold. </w:t>
      </w:r>
      <w:r w:rsidR="00BA25FC">
        <w:t>Forløbet kan med fordel placeres op til juleferien, for at give de studerende mulighed for selvrefleksion</w:t>
      </w:r>
    </w:p>
    <w:p w14:paraId="37FDD339" w14:textId="77777777" w:rsidR="00502DB7" w:rsidRPr="00E466D5" w:rsidRDefault="00502DB7" w:rsidP="00502DB7"/>
    <w:sectPr w:rsidR="00502DB7" w:rsidRPr="00E466D5" w:rsidSect="00DE4484">
      <w:type w:val="continuous"/>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9D64E1" w15:done="0"/>
  <w15:commentEx w15:paraId="0533E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54A2" w14:textId="77777777" w:rsidR="009D03D2" w:rsidRDefault="009D03D2" w:rsidP="00D33BC9">
      <w:pPr>
        <w:spacing w:after="0" w:line="240" w:lineRule="auto"/>
      </w:pPr>
      <w:r>
        <w:separator/>
      </w:r>
    </w:p>
  </w:endnote>
  <w:endnote w:type="continuationSeparator" w:id="0">
    <w:p w14:paraId="6DD20B1F" w14:textId="77777777" w:rsidR="009D03D2" w:rsidRDefault="009D03D2" w:rsidP="00D3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55322" w14:textId="77777777" w:rsidR="009D03D2" w:rsidRDefault="009D03D2" w:rsidP="00D33BC9">
      <w:pPr>
        <w:spacing w:after="0" w:line="240" w:lineRule="auto"/>
      </w:pPr>
      <w:r>
        <w:separator/>
      </w:r>
    </w:p>
  </w:footnote>
  <w:footnote w:type="continuationSeparator" w:id="0">
    <w:p w14:paraId="3C874499" w14:textId="77777777" w:rsidR="009D03D2" w:rsidRDefault="009D03D2" w:rsidP="00D33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D996" w14:textId="77777777" w:rsidR="009C2915" w:rsidRDefault="009C2915" w:rsidP="00255989">
    <w:pPr>
      <w:pStyle w:val="Sidehoved"/>
      <w:jc w:val="right"/>
    </w:pPr>
    <w:r>
      <w:rPr>
        <w:noProof/>
        <w:lang w:eastAsia="da-DK"/>
      </w:rPr>
      <w:drawing>
        <wp:inline distT="0" distB="0" distL="0" distR="0" wp14:anchorId="4EE64D66" wp14:editId="7434349E">
          <wp:extent cx="1504950" cy="44356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lvstyre.bmp"/>
                  <pic:cNvPicPr/>
                </pic:nvPicPr>
                <pic:blipFill rotWithShape="1">
                  <a:blip r:embed="rId1">
                    <a:extLst>
                      <a:ext uri="{28A0092B-C50C-407E-A947-70E740481C1C}">
                        <a14:useLocalDpi xmlns:a14="http://schemas.microsoft.com/office/drawing/2010/main" val="0"/>
                      </a:ext>
                    </a:extLst>
                  </a:blip>
                  <a:srcRect t="29318" b="45228"/>
                  <a:stretch/>
                </pic:blipFill>
                <pic:spPr bwMode="auto">
                  <a:xfrm>
                    <a:off x="0" y="0"/>
                    <a:ext cx="1504950" cy="4435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6CA1"/>
    <w:multiLevelType w:val="hybridMultilevel"/>
    <w:tmpl w:val="9092B7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35548EE"/>
    <w:multiLevelType w:val="hybridMultilevel"/>
    <w:tmpl w:val="22A0DD00"/>
    <w:lvl w:ilvl="0" w:tplc="EC949838">
      <w:start w:val="3"/>
      <w:numFmt w:val="lowerLetter"/>
      <w:lvlText w:val="%1)"/>
      <w:lvlJc w:val="left"/>
      <w:pPr>
        <w:ind w:left="766"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E20109D"/>
    <w:multiLevelType w:val="hybridMultilevel"/>
    <w:tmpl w:val="2C5AE354"/>
    <w:lvl w:ilvl="0" w:tplc="BD529E74">
      <w:start w:val="4"/>
      <w:numFmt w:val="lowerLetter"/>
      <w:lvlText w:val="%1)"/>
      <w:lvlJc w:val="left"/>
      <w:pPr>
        <w:ind w:left="766" w:hanging="360"/>
      </w:pPr>
      <w:rPr>
        <w:rFonts w:hint="default"/>
        <w:i/>
      </w:rPr>
    </w:lvl>
    <w:lvl w:ilvl="1" w:tplc="04060019" w:tentative="1">
      <w:start w:val="1"/>
      <w:numFmt w:val="lowerLetter"/>
      <w:lvlText w:val="%2."/>
      <w:lvlJc w:val="left"/>
      <w:pPr>
        <w:ind w:left="1486" w:hanging="360"/>
      </w:pPr>
    </w:lvl>
    <w:lvl w:ilvl="2" w:tplc="0406001B" w:tentative="1">
      <w:start w:val="1"/>
      <w:numFmt w:val="lowerRoman"/>
      <w:lvlText w:val="%3."/>
      <w:lvlJc w:val="right"/>
      <w:pPr>
        <w:ind w:left="2206" w:hanging="180"/>
      </w:pPr>
    </w:lvl>
    <w:lvl w:ilvl="3" w:tplc="0406000F" w:tentative="1">
      <w:start w:val="1"/>
      <w:numFmt w:val="decimal"/>
      <w:lvlText w:val="%4."/>
      <w:lvlJc w:val="left"/>
      <w:pPr>
        <w:ind w:left="2926" w:hanging="360"/>
      </w:pPr>
    </w:lvl>
    <w:lvl w:ilvl="4" w:tplc="04060019" w:tentative="1">
      <w:start w:val="1"/>
      <w:numFmt w:val="lowerLetter"/>
      <w:lvlText w:val="%5."/>
      <w:lvlJc w:val="left"/>
      <w:pPr>
        <w:ind w:left="3646" w:hanging="360"/>
      </w:pPr>
    </w:lvl>
    <w:lvl w:ilvl="5" w:tplc="0406001B" w:tentative="1">
      <w:start w:val="1"/>
      <w:numFmt w:val="lowerRoman"/>
      <w:lvlText w:val="%6."/>
      <w:lvlJc w:val="right"/>
      <w:pPr>
        <w:ind w:left="4366" w:hanging="180"/>
      </w:pPr>
    </w:lvl>
    <w:lvl w:ilvl="6" w:tplc="0406000F" w:tentative="1">
      <w:start w:val="1"/>
      <w:numFmt w:val="decimal"/>
      <w:lvlText w:val="%7."/>
      <w:lvlJc w:val="left"/>
      <w:pPr>
        <w:ind w:left="5086" w:hanging="360"/>
      </w:pPr>
    </w:lvl>
    <w:lvl w:ilvl="7" w:tplc="04060019" w:tentative="1">
      <w:start w:val="1"/>
      <w:numFmt w:val="lowerLetter"/>
      <w:lvlText w:val="%8."/>
      <w:lvlJc w:val="left"/>
      <w:pPr>
        <w:ind w:left="5806" w:hanging="360"/>
      </w:pPr>
    </w:lvl>
    <w:lvl w:ilvl="8" w:tplc="0406001B" w:tentative="1">
      <w:start w:val="1"/>
      <w:numFmt w:val="lowerRoman"/>
      <w:lvlText w:val="%9."/>
      <w:lvlJc w:val="right"/>
      <w:pPr>
        <w:ind w:left="652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E06"/>
    <w:rsid w:val="000253D6"/>
    <w:rsid w:val="0003378D"/>
    <w:rsid w:val="000643C3"/>
    <w:rsid w:val="00090506"/>
    <w:rsid w:val="000B50F4"/>
    <w:rsid w:val="000C3B45"/>
    <w:rsid w:val="000E5E98"/>
    <w:rsid w:val="00110686"/>
    <w:rsid w:val="00165B14"/>
    <w:rsid w:val="0017156C"/>
    <w:rsid w:val="0018628C"/>
    <w:rsid w:val="002133E8"/>
    <w:rsid w:val="002369A9"/>
    <w:rsid w:val="00255989"/>
    <w:rsid w:val="00263516"/>
    <w:rsid w:val="002644D3"/>
    <w:rsid w:val="00274E04"/>
    <w:rsid w:val="00277D2B"/>
    <w:rsid w:val="002965EC"/>
    <w:rsid w:val="002B1562"/>
    <w:rsid w:val="002C0FBF"/>
    <w:rsid w:val="002D249D"/>
    <w:rsid w:val="002D6B3D"/>
    <w:rsid w:val="00305834"/>
    <w:rsid w:val="00315051"/>
    <w:rsid w:val="003444FB"/>
    <w:rsid w:val="00352A85"/>
    <w:rsid w:val="003B29CB"/>
    <w:rsid w:val="00415AD0"/>
    <w:rsid w:val="00426AF4"/>
    <w:rsid w:val="004B1B17"/>
    <w:rsid w:val="00501FFA"/>
    <w:rsid w:val="00502DB7"/>
    <w:rsid w:val="00504D63"/>
    <w:rsid w:val="005427EB"/>
    <w:rsid w:val="005C3418"/>
    <w:rsid w:val="00610567"/>
    <w:rsid w:val="00695067"/>
    <w:rsid w:val="006A47D2"/>
    <w:rsid w:val="006C6C9A"/>
    <w:rsid w:val="006D3BC0"/>
    <w:rsid w:val="006D5BBD"/>
    <w:rsid w:val="00704550"/>
    <w:rsid w:val="00750883"/>
    <w:rsid w:val="00761941"/>
    <w:rsid w:val="007866ED"/>
    <w:rsid w:val="00790BC1"/>
    <w:rsid w:val="00836440"/>
    <w:rsid w:val="0088362C"/>
    <w:rsid w:val="00891371"/>
    <w:rsid w:val="008A0E30"/>
    <w:rsid w:val="008D7E06"/>
    <w:rsid w:val="008F5E55"/>
    <w:rsid w:val="00945C16"/>
    <w:rsid w:val="00954466"/>
    <w:rsid w:val="00977020"/>
    <w:rsid w:val="00986480"/>
    <w:rsid w:val="0098670E"/>
    <w:rsid w:val="00986B20"/>
    <w:rsid w:val="009A52C2"/>
    <w:rsid w:val="009A73DB"/>
    <w:rsid w:val="009C2915"/>
    <w:rsid w:val="009C7EB4"/>
    <w:rsid w:val="009D03D2"/>
    <w:rsid w:val="009D39E6"/>
    <w:rsid w:val="009E1D11"/>
    <w:rsid w:val="00A36DCA"/>
    <w:rsid w:val="00A624D7"/>
    <w:rsid w:val="00A73DDC"/>
    <w:rsid w:val="00AC1D88"/>
    <w:rsid w:val="00AE4FEE"/>
    <w:rsid w:val="00B058C5"/>
    <w:rsid w:val="00B21591"/>
    <w:rsid w:val="00B24016"/>
    <w:rsid w:val="00B417FA"/>
    <w:rsid w:val="00B81031"/>
    <w:rsid w:val="00B82FFA"/>
    <w:rsid w:val="00B855BB"/>
    <w:rsid w:val="00BA25FC"/>
    <w:rsid w:val="00BA49A3"/>
    <w:rsid w:val="00C07995"/>
    <w:rsid w:val="00C10947"/>
    <w:rsid w:val="00C2179F"/>
    <w:rsid w:val="00C41DC0"/>
    <w:rsid w:val="00C645E0"/>
    <w:rsid w:val="00CB08F8"/>
    <w:rsid w:val="00CC1490"/>
    <w:rsid w:val="00CE564C"/>
    <w:rsid w:val="00D33369"/>
    <w:rsid w:val="00D33BC9"/>
    <w:rsid w:val="00D7280B"/>
    <w:rsid w:val="00DA4CF9"/>
    <w:rsid w:val="00DD240E"/>
    <w:rsid w:val="00DE4484"/>
    <w:rsid w:val="00DE7447"/>
    <w:rsid w:val="00E1533B"/>
    <w:rsid w:val="00E22183"/>
    <w:rsid w:val="00E434E0"/>
    <w:rsid w:val="00E466D5"/>
    <w:rsid w:val="00E600D1"/>
    <w:rsid w:val="00E934B6"/>
    <w:rsid w:val="00EB574A"/>
    <w:rsid w:val="00F532B6"/>
    <w:rsid w:val="00F90042"/>
    <w:rsid w:val="00FB1E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D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E4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E4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D33B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D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466D5"/>
    <w:pPr>
      <w:ind w:left="720"/>
      <w:contextualSpacing/>
    </w:pPr>
  </w:style>
  <w:style w:type="paragraph" w:styleId="Markeringsbobletekst">
    <w:name w:val="Balloon Text"/>
    <w:basedOn w:val="Normal"/>
    <w:link w:val="MarkeringsbobletekstTegn"/>
    <w:uiPriority w:val="99"/>
    <w:semiHidden/>
    <w:unhideWhenUsed/>
    <w:rsid w:val="00CC149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C1490"/>
    <w:rPr>
      <w:rFonts w:ascii="Tahoma" w:hAnsi="Tahoma" w:cs="Tahoma"/>
      <w:sz w:val="16"/>
      <w:szCs w:val="16"/>
    </w:rPr>
  </w:style>
  <w:style w:type="character" w:styleId="Kommentarhenvisning">
    <w:name w:val="annotation reference"/>
    <w:basedOn w:val="Standardskrifttypeiafsnit"/>
    <w:uiPriority w:val="99"/>
    <w:semiHidden/>
    <w:unhideWhenUsed/>
    <w:rsid w:val="00790BC1"/>
    <w:rPr>
      <w:sz w:val="16"/>
      <w:szCs w:val="16"/>
    </w:rPr>
  </w:style>
  <w:style w:type="paragraph" w:styleId="Kommentartekst">
    <w:name w:val="annotation text"/>
    <w:basedOn w:val="Normal"/>
    <w:link w:val="KommentartekstTegn"/>
    <w:uiPriority w:val="99"/>
    <w:semiHidden/>
    <w:unhideWhenUsed/>
    <w:rsid w:val="00790B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90BC1"/>
    <w:rPr>
      <w:sz w:val="20"/>
      <w:szCs w:val="20"/>
    </w:rPr>
  </w:style>
  <w:style w:type="paragraph" w:styleId="Kommentaremne">
    <w:name w:val="annotation subject"/>
    <w:basedOn w:val="Kommentartekst"/>
    <w:next w:val="Kommentartekst"/>
    <w:link w:val="KommentaremneTegn"/>
    <w:uiPriority w:val="99"/>
    <w:semiHidden/>
    <w:unhideWhenUsed/>
    <w:rsid w:val="00790BC1"/>
    <w:rPr>
      <w:b/>
      <w:bCs/>
    </w:rPr>
  </w:style>
  <w:style w:type="character" w:customStyle="1" w:styleId="KommentaremneTegn">
    <w:name w:val="Kommentaremne Tegn"/>
    <w:basedOn w:val="KommentartekstTegn"/>
    <w:link w:val="Kommentaremne"/>
    <w:uiPriority w:val="99"/>
    <w:semiHidden/>
    <w:rsid w:val="00790BC1"/>
    <w:rPr>
      <w:b/>
      <w:bCs/>
      <w:sz w:val="20"/>
      <w:szCs w:val="20"/>
    </w:rPr>
  </w:style>
  <w:style w:type="character" w:customStyle="1" w:styleId="Overskrift1Tegn">
    <w:name w:val="Overskrift 1 Tegn"/>
    <w:basedOn w:val="Standardskrifttypeiafsnit"/>
    <w:link w:val="Overskrift1"/>
    <w:uiPriority w:val="9"/>
    <w:rsid w:val="00DE4484"/>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DE4484"/>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D33BC9"/>
    <w:rPr>
      <w:rFonts w:asciiTheme="majorHAnsi" w:eastAsiaTheme="majorEastAsia" w:hAnsiTheme="majorHAnsi" w:cstheme="majorBidi"/>
      <w:b/>
      <w:bCs/>
      <w:color w:val="4F81BD" w:themeColor="accent1"/>
    </w:rPr>
  </w:style>
  <w:style w:type="paragraph" w:styleId="Sidehoved">
    <w:name w:val="header"/>
    <w:basedOn w:val="Normal"/>
    <w:link w:val="SidehovedTegn"/>
    <w:uiPriority w:val="99"/>
    <w:unhideWhenUsed/>
    <w:rsid w:val="00D33BC9"/>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D33BC9"/>
  </w:style>
  <w:style w:type="paragraph" w:styleId="Sidefod">
    <w:name w:val="footer"/>
    <w:basedOn w:val="Normal"/>
    <w:link w:val="SidefodTegn"/>
    <w:uiPriority w:val="99"/>
    <w:unhideWhenUsed/>
    <w:rsid w:val="00D33BC9"/>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D33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E4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E4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D33B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D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466D5"/>
    <w:pPr>
      <w:ind w:left="720"/>
      <w:contextualSpacing/>
    </w:pPr>
  </w:style>
  <w:style w:type="paragraph" w:styleId="Markeringsbobletekst">
    <w:name w:val="Balloon Text"/>
    <w:basedOn w:val="Normal"/>
    <w:link w:val="MarkeringsbobletekstTegn"/>
    <w:uiPriority w:val="99"/>
    <w:semiHidden/>
    <w:unhideWhenUsed/>
    <w:rsid w:val="00CC149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C1490"/>
    <w:rPr>
      <w:rFonts w:ascii="Tahoma" w:hAnsi="Tahoma" w:cs="Tahoma"/>
      <w:sz w:val="16"/>
      <w:szCs w:val="16"/>
    </w:rPr>
  </w:style>
  <w:style w:type="character" w:styleId="Kommentarhenvisning">
    <w:name w:val="annotation reference"/>
    <w:basedOn w:val="Standardskrifttypeiafsnit"/>
    <w:uiPriority w:val="99"/>
    <w:semiHidden/>
    <w:unhideWhenUsed/>
    <w:rsid w:val="00790BC1"/>
    <w:rPr>
      <w:sz w:val="16"/>
      <w:szCs w:val="16"/>
    </w:rPr>
  </w:style>
  <w:style w:type="paragraph" w:styleId="Kommentartekst">
    <w:name w:val="annotation text"/>
    <w:basedOn w:val="Normal"/>
    <w:link w:val="KommentartekstTegn"/>
    <w:uiPriority w:val="99"/>
    <w:semiHidden/>
    <w:unhideWhenUsed/>
    <w:rsid w:val="00790B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90BC1"/>
    <w:rPr>
      <w:sz w:val="20"/>
      <w:szCs w:val="20"/>
    </w:rPr>
  </w:style>
  <w:style w:type="paragraph" w:styleId="Kommentaremne">
    <w:name w:val="annotation subject"/>
    <w:basedOn w:val="Kommentartekst"/>
    <w:next w:val="Kommentartekst"/>
    <w:link w:val="KommentaremneTegn"/>
    <w:uiPriority w:val="99"/>
    <w:semiHidden/>
    <w:unhideWhenUsed/>
    <w:rsid w:val="00790BC1"/>
    <w:rPr>
      <w:b/>
      <w:bCs/>
    </w:rPr>
  </w:style>
  <w:style w:type="character" w:customStyle="1" w:styleId="KommentaremneTegn">
    <w:name w:val="Kommentaremne Tegn"/>
    <w:basedOn w:val="KommentartekstTegn"/>
    <w:link w:val="Kommentaremne"/>
    <w:uiPriority w:val="99"/>
    <w:semiHidden/>
    <w:rsid w:val="00790BC1"/>
    <w:rPr>
      <w:b/>
      <w:bCs/>
      <w:sz w:val="20"/>
      <w:szCs w:val="20"/>
    </w:rPr>
  </w:style>
  <w:style w:type="character" w:customStyle="1" w:styleId="Overskrift1Tegn">
    <w:name w:val="Overskrift 1 Tegn"/>
    <w:basedOn w:val="Standardskrifttypeiafsnit"/>
    <w:link w:val="Overskrift1"/>
    <w:uiPriority w:val="9"/>
    <w:rsid w:val="00DE4484"/>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DE4484"/>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D33BC9"/>
    <w:rPr>
      <w:rFonts w:asciiTheme="majorHAnsi" w:eastAsiaTheme="majorEastAsia" w:hAnsiTheme="majorHAnsi" w:cstheme="majorBidi"/>
      <w:b/>
      <w:bCs/>
      <w:color w:val="4F81BD" w:themeColor="accent1"/>
    </w:rPr>
  </w:style>
  <w:style w:type="paragraph" w:styleId="Sidehoved">
    <w:name w:val="header"/>
    <w:basedOn w:val="Normal"/>
    <w:link w:val="SidehovedTegn"/>
    <w:uiPriority w:val="99"/>
    <w:unhideWhenUsed/>
    <w:rsid w:val="00D33BC9"/>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D33BC9"/>
  </w:style>
  <w:style w:type="paragraph" w:styleId="Sidefod">
    <w:name w:val="footer"/>
    <w:basedOn w:val="Normal"/>
    <w:link w:val="SidefodTegn"/>
    <w:uiPriority w:val="99"/>
    <w:unhideWhenUsed/>
    <w:rsid w:val="00D33BC9"/>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D3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6856-9CD9-4162-941C-64DCBCB0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9232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Jesper V. Nielsen</cp:lastModifiedBy>
  <cp:revision>2</cp:revision>
  <cp:lastPrinted>2013-03-03T14:03:00Z</cp:lastPrinted>
  <dcterms:created xsi:type="dcterms:W3CDTF">2017-04-19T12:35:00Z</dcterms:created>
  <dcterms:modified xsi:type="dcterms:W3CDTF">2017-04-19T12:35:00Z</dcterms:modified>
</cp:coreProperties>
</file>