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373" w:rsidRDefault="006E0373" w:rsidP="006E0373">
      <w:pPr>
        <w:shd w:val="clear" w:color="auto" w:fill="FFFFFF"/>
        <w:spacing w:after="0" w:line="240" w:lineRule="auto"/>
        <w:rPr>
          <w:rFonts w:ascii="Arial" w:eastAsia="Times New Roman" w:hAnsi="Arial" w:cs="Arial"/>
          <w:b/>
          <w:bCs/>
          <w:color w:val="333333"/>
          <w:sz w:val="24"/>
          <w:szCs w:val="24"/>
          <w:bdr w:val="none" w:sz="0" w:space="0" w:color="auto" w:frame="1"/>
          <w:lang w:eastAsia="da-DK"/>
        </w:rPr>
      </w:pPr>
      <w:r>
        <w:rPr>
          <w:rFonts w:ascii="Arial" w:eastAsia="Times New Roman" w:hAnsi="Arial" w:cs="Arial"/>
          <w:b/>
          <w:bCs/>
          <w:noProof/>
          <w:color w:val="333333"/>
          <w:sz w:val="24"/>
          <w:szCs w:val="24"/>
          <w:bdr w:val="none" w:sz="0" w:space="0" w:color="auto" w:frame="1"/>
          <w:lang w:eastAsia="da-DK"/>
        </w:rPr>
        <w:drawing>
          <wp:inline distT="0" distB="0" distL="0" distR="0">
            <wp:extent cx="3810000" cy="26289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dgrnlnads gletschere  PMJ.jpg.jpg"/>
                    <pic:cNvPicPr/>
                  </pic:nvPicPr>
                  <pic:blipFill>
                    <a:blip r:embed="rId4">
                      <a:extLst>
                        <a:ext uri="{28A0092B-C50C-407E-A947-70E740481C1C}">
                          <a14:useLocalDpi xmlns:a14="http://schemas.microsoft.com/office/drawing/2010/main" val="0"/>
                        </a:ext>
                      </a:extLst>
                    </a:blip>
                    <a:stretch>
                      <a:fillRect/>
                    </a:stretch>
                  </pic:blipFill>
                  <pic:spPr>
                    <a:xfrm>
                      <a:off x="0" y="0"/>
                      <a:ext cx="3810000" cy="2628900"/>
                    </a:xfrm>
                    <a:prstGeom prst="rect">
                      <a:avLst/>
                    </a:prstGeom>
                  </pic:spPr>
                </pic:pic>
              </a:graphicData>
            </a:graphic>
          </wp:inline>
        </w:drawing>
      </w:r>
    </w:p>
    <w:p w:rsidR="006E0373" w:rsidRDefault="006E0373" w:rsidP="006E0373">
      <w:pPr>
        <w:shd w:val="clear" w:color="auto" w:fill="FFFFFF"/>
        <w:spacing w:after="0" w:line="240" w:lineRule="auto"/>
        <w:rPr>
          <w:rFonts w:ascii="Arial" w:eastAsia="Times New Roman" w:hAnsi="Arial" w:cs="Arial"/>
          <w:b/>
          <w:bCs/>
          <w:color w:val="333333"/>
          <w:sz w:val="24"/>
          <w:szCs w:val="24"/>
          <w:bdr w:val="none" w:sz="0" w:space="0" w:color="auto" w:frame="1"/>
          <w:lang w:eastAsia="da-DK"/>
        </w:rPr>
      </w:pPr>
    </w:p>
    <w:p w:rsidR="006E0373" w:rsidRPr="006E0373" w:rsidRDefault="006E0373" w:rsidP="006E0373">
      <w:pPr>
        <w:shd w:val="clear" w:color="auto" w:fill="FFFFFF"/>
        <w:spacing w:after="0" w:line="240" w:lineRule="auto"/>
        <w:rPr>
          <w:rFonts w:ascii="Arial" w:eastAsia="Times New Roman" w:hAnsi="Arial" w:cs="Arial"/>
          <w:color w:val="333333"/>
          <w:sz w:val="24"/>
          <w:szCs w:val="24"/>
          <w:lang w:eastAsia="da-DK"/>
        </w:rPr>
      </w:pPr>
      <w:bookmarkStart w:id="0" w:name="_GoBack"/>
      <w:bookmarkEnd w:id="0"/>
      <w:r w:rsidRPr="006E0373">
        <w:rPr>
          <w:rFonts w:ascii="Arial" w:eastAsia="Times New Roman" w:hAnsi="Arial" w:cs="Arial"/>
          <w:b/>
          <w:bCs/>
          <w:color w:val="333333"/>
          <w:sz w:val="24"/>
          <w:szCs w:val="24"/>
          <w:bdr w:val="none" w:sz="0" w:space="0" w:color="auto" w:frame="1"/>
          <w:lang w:eastAsia="da-DK"/>
        </w:rPr>
        <w:t>Målsætning og elevmotivation</w:t>
      </w:r>
    </w:p>
    <w:p w:rsidR="006E0373" w:rsidRPr="006E0373" w:rsidRDefault="006E0373" w:rsidP="006E0373">
      <w:pPr>
        <w:shd w:val="clear" w:color="auto" w:fill="FFFFFF"/>
        <w:spacing w:before="225" w:after="225" w:line="240" w:lineRule="auto"/>
        <w:rPr>
          <w:rFonts w:ascii="Arial" w:eastAsia="Times New Roman" w:hAnsi="Arial" w:cs="Arial"/>
          <w:color w:val="222222"/>
          <w:sz w:val="24"/>
          <w:szCs w:val="24"/>
          <w:lang w:eastAsia="da-DK"/>
        </w:rPr>
      </w:pPr>
      <w:r w:rsidRPr="006E0373">
        <w:rPr>
          <w:rFonts w:ascii="Arial" w:eastAsia="Times New Roman" w:hAnsi="Arial" w:cs="Arial"/>
          <w:color w:val="222222"/>
          <w:sz w:val="24"/>
          <w:szCs w:val="24"/>
          <w:lang w:eastAsia="da-DK"/>
        </w:rPr>
        <w:t>Man taler om global opvarmning. Jorden bliver varmere, men i forhold til hvad?</w:t>
      </w:r>
    </w:p>
    <w:p w:rsidR="006E0373" w:rsidRPr="006E0373" w:rsidRDefault="006E0373" w:rsidP="006E0373">
      <w:pPr>
        <w:shd w:val="clear" w:color="auto" w:fill="FFFFFF"/>
        <w:spacing w:before="225" w:after="225" w:line="240" w:lineRule="auto"/>
        <w:rPr>
          <w:rFonts w:ascii="Arial" w:eastAsia="Times New Roman" w:hAnsi="Arial" w:cs="Arial"/>
          <w:color w:val="222222"/>
          <w:sz w:val="24"/>
          <w:szCs w:val="24"/>
          <w:lang w:eastAsia="da-DK"/>
        </w:rPr>
      </w:pPr>
      <w:r w:rsidRPr="006E0373">
        <w:rPr>
          <w:rFonts w:ascii="Arial" w:eastAsia="Times New Roman" w:hAnsi="Arial" w:cs="Arial"/>
          <w:color w:val="222222"/>
          <w:sz w:val="24"/>
          <w:szCs w:val="24"/>
          <w:lang w:eastAsia="da-DK"/>
        </w:rPr>
        <w:t xml:space="preserve">Eleverne arbejder i dette forløb med metoderne, videnskaben og sammenhængene for at nå til forståelsen, at globale klimaforandringerne er virkelige. De sker her og nu og de sker især i Arktis. For elever som ikke nødvendigvis har været </w:t>
      </w:r>
      <w:proofErr w:type="gramStart"/>
      <w:r w:rsidRPr="006E0373">
        <w:rPr>
          <w:rFonts w:ascii="Arial" w:eastAsia="Times New Roman" w:hAnsi="Arial" w:cs="Arial"/>
          <w:color w:val="222222"/>
          <w:sz w:val="24"/>
          <w:szCs w:val="24"/>
          <w:lang w:eastAsia="da-DK"/>
        </w:rPr>
        <w:t>udenfor</w:t>
      </w:r>
      <w:proofErr w:type="gramEnd"/>
      <w:r w:rsidRPr="006E0373">
        <w:rPr>
          <w:rFonts w:ascii="Arial" w:eastAsia="Times New Roman" w:hAnsi="Arial" w:cs="Arial"/>
          <w:color w:val="222222"/>
          <w:sz w:val="24"/>
          <w:szCs w:val="24"/>
          <w:lang w:eastAsia="da-DK"/>
        </w:rPr>
        <w:t xml:space="preserve"> Grønland, kan denne abstrakte viden om klimaforandringer være en svær størrelse. Forløbet understøtter elevernes motivation for at forstå og lære stoffet, da materialet er sammensat </w:t>
      </w:r>
      <w:proofErr w:type="spellStart"/>
      <w:r w:rsidRPr="006E0373">
        <w:rPr>
          <w:rFonts w:ascii="Arial" w:eastAsia="Times New Roman" w:hAnsi="Arial" w:cs="Arial"/>
          <w:color w:val="222222"/>
          <w:sz w:val="24"/>
          <w:szCs w:val="24"/>
          <w:lang w:eastAsia="da-DK"/>
        </w:rPr>
        <w:t>udfra</w:t>
      </w:r>
      <w:proofErr w:type="spellEnd"/>
      <w:r w:rsidRPr="006E0373">
        <w:rPr>
          <w:rFonts w:ascii="Arial" w:eastAsia="Times New Roman" w:hAnsi="Arial" w:cs="Arial"/>
          <w:color w:val="222222"/>
          <w:sz w:val="24"/>
          <w:szCs w:val="24"/>
          <w:lang w:eastAsia="da-DK"/>
        </w:rPr>
        <w:t xml:space="preserve"> en lokal kontekst, med henblik på at forklare et globalt fænomen. </w:t>
      </w:r>
    </w:p>
    <w:p w:rsidR="006E0373" w:rsidRPr="006E0373" w:rsidRDefault="006E0373" w:rsidP="006E0373">
      <w:pPr>
        <w:shd w:val="clear" w:color="auto" w:fill="FFFFFF"/>
        <w:spacing w:after="0" w:line="240" w:lineRule="auto"/>
        <w:rPr>
          <w:rFonts w:ascii="Arial" w:eastAsia="Times New Roman" w:hAnsi="Arial" w:cs="Arial"/>
          <w:color w:val="222222"/>
          <w:sz w:val="24"/>
          <w:szCs w:val="24"/>
          <w:lang w:eastAsia="da-DK"/>
        </w:rPr>
      </w:pPr>
      <w:r w:rsidRPr="006E0373">
        <w:rPr>
          <w:rFonts w:ascii="Arial" w:eastAsia="Times New Roman" w:hAnsi="Arial" w:cs="Arial"/>
          <w:color w:val="222222"/>
          <w:sz w:val="24"/>
          <w:szCs w:val="24"/>
          <w:lang w:eastAsia="da-DK"/>
        </w:rPr>
        <w:t xml:space="preserve">Fokus i forløbet er at få eleverne til at indse at forandringerne sker, og at global </w:t>
      </w:r>
      <w:proofErr w:type="spellStart"/>
      <w:proofErr w:type="gramStart"/>
      <w:r w:rsidRPr="006E0373">
        <w:rPr>
          <w:rFonts w:ascii="Arial" w:eastAsia="Times New Roman" w:hAnsi="Arial" w:cs="Arial"/>
          <w:color w:val="222222"/>
          <w:sz w:val="24"/>
          <w:szCs w:val="24"/>
          <w:lang w:eastAsia="da-DK"/>
        </w:rPr>
        <w:t>opvarming</w:t>
      </w:r>
      <w:proofErr w:type="spellEnd"/>
      <w:r w:rsidRPr="006E0373">
        <w:rPr>
          <w:rFonts w:ascii="Arial" w:eastAsia="Times New Roman" w:hAnsi="Arial" w:cs="Arial"/>
          <w:color w:val="222222"/>
          <w:sz w:val="24"/>
          <w:szCs w:val="24"/>
          <w:lang w:eastAsia="da-DK"/>
        </w:rPr>
        <w:t xml:space="preserve">  specielt</w:t>
      </w:r>
      <w:proofErr w:type="gramEnd"/>
      <w:r w:rsidRPr="006E0373">
        <w:rPr>
          <w:rFonts w:ascii="Arial" w:eastAsia="Times New Roman" w:hAnsi="Arial" w:cs="Arial"/>
          <w:color w:val="222222"/>
          <w:sz w:val="24"/>
          <w:szCs w:val="24"/>
          <w:lang w:eastAsia="da-DK"/>
        </w:rPr>
        <w:t xml:space="preserve"> udspiller sig i Arktiske egne. For at nå til denne erkendelse, arbejder eleverne med forskernes data, som blandt andet er fremkommet via NASAs mission </w:t>
      </w:r>
      <w:proofErr w:type="spellStart"/>
      <w:r w:rsidRPr="006E0373">
        <w:rPr>
          <w:rFonts w:ascii="Arial" w:eastAsia="Times New Roman" w:hAnsi="Arial" w:cs="Arial"/>
          <w:color w:val="222222"/>
          <w:sz w:val="24"/>
          <w:szCs w:val="24"/>
          <w:lang w:eastAsia="da-DK"/>
        </w:rPr>
        <w:t>IceBrigde</w:t>
      </w:r>
      <w:proofErr w:type="spellEnd"/>
      <w:r w:rsidRPr="006E0373">
        <w:rPr>
          <w:rFonts w:ascii="Arial" w:eastAsia="Times New Roman" w:hAnsi="Arial" w:cs="Arial"/>
          <w:color w:val="222222"/>
          <w:sz w:val="24"/>
          <w:szCs w:val="24"/>
          <w:lang w:eastAsia="da-DK"/>
        </w:rPr>
        <w:t>, hvor NASA overflyver Indlandsisen og indsamler data på isens udvikling over tid. </w:t>
      </w:r>
      <w:r w:rsidRPr="006E0373">
        <w:rPr>
          <w:rFonts w:ascii="Arial" w:eastAsia="Times New Roman" w:hAnsi="Arial" w:cs="Arial"/>
          <w:color w:val="222222"/>
          <w:sz w:val="24"/>
          <w:szCs w:val="24"/>
          <w:lang w:eastAsia="da-DK"/>
        </w:rPr>
        <w:br/>
      </w:r>
      <w:r w:rsidRPr="006E0373">
        <w:rPr>
          <w:rFonts w:ascii="Arial" w:eastAsia="Times New Roman" w:hAnsi="Arial" w:cs="Arial"/>
          <w:color w:val="222222"/>
          <w:sz w:val="24"/>
          <w:szCs w:val="24"/>
          <w:lang w:eastAsia="da-DK"/>
        </w:rPr>
        <w:br/>
        <w:t>Eleverne formidler de svært tilgængelig data i slutningen af forløbet. På den måde bliver emnet gjort relevant og forståeligt i en grønlandsk kontekst. </w:t>
      </w:r>
      <w:r w:rsidRPr="006E0373">
        <w:rPr>
          <w:rFonts w:ascii="Arial" w:eastAsia="Times New Roman" w:hAnsi="Arial" w:cs="Arial"/>
          <w:color w:val="222222"/>
          <w:sz w:val="24"/>
          <w:szCs w:val="24"/>
          <w:lang w:eastAsia="da-DK"/>
        </w:rPr>
        <w:br/>
      </w:r>
    </w:p>
    <w:p w:rsidR="006E0373" w:rsidRPr="006E0373" w:rsidRDefault="006E0373" w:rsidP="006E0373">
      <w:pPr>
        <w:shd w:val="clear" w:color="auto" w:fill="FFFFFF"/>
        <w:spacing w:after="0" w:line="240" w:lineRule="auto"/>
        <w:rPr>
          <w:rFonts w:ascii="Arial" w:eastAsia="Times New Roman" w:hAnsi="Arial" w:cs="Arial"/>
          <w:color w:val="222222"/>
          <w:sz w:val="24"/>
          <w:szCs w:val="24"/>
          <w:lang w:eastAsia="da-DK"/>
        </w:rPr>
      </w:pPr>
      <w:r w:rsidRPr="006E0373">
        <w:rPr>
          <w:rFonts w:ascii="Arial" w:eastAsia="Times New Roman" w:hAnsi="Arial" w:cs="Arial"/>
          <w:b/>
          <w:bCs/>
          <w:color w:val="333333"/>
          <w:sz w:val="24"/>
          <w:szCs w:val="24"/>
          <w:bdr w:val="none" w:sz="0" w:space="0" w:color="auto" w:frame="1"/>
          <w:lang w:eastAsia="da-DK"/>
        </w:rPr>
        <w:t>Andetsprogspædagogik og elevaktivering</w:t>
      </w:r>
    </w:p>
    <w:p w:rsidR="006E0373" w:rsidRPr="006E0373" w:rsidRDefault="006E0373" w:rsidP="006E0373">
      <w:pPr>
        <w:shd w:val="clear" w:color="auto" w:fill="FFFFFF"/>
        <w:spacing w:after="0" w:line="240" w:lineRule="auto"/>
        <w:rPr>
          <w:rFonts w:ascii="Arial" w:eastAsia="Times New Roman" w:hAnsi="Arial" w:cs="Arial"/>
          <w:color w:val="222222"/>
          <w:sz w:val="24"/>
          <w:szCs w:val="24"/>
          <w:lang w:eastAsia="da-DK"/>
        </w:rPr>
      </w:pPr>
      <w:r w:rsidRPr="006E0373">
        <w:rPr>
          <w:rFonts w:ascii="Arial" w:eastAsia="Times New Roman" w:hAnsi="Arial" w:cs="Arial"/>
          <w:color w:val="222222"/>
          <w:sz w:val="24"/>
          <w:szCs w:val="24"/>
          <w:bdr w:val="none" w:sz="0" w:space="0" w:color="auto" w:frame="1"/>
          <w:lang w:eastAsia="da-DK"/>
        </w:rPr>
        <w:t xml:space="preserve">Samtlige tekster er udstyret med forklarende noter på dansk i tilfælde af </w:t>
      </w:r>
      <w:proofErr w:type="spellStart"/>
      <w:r w:rsidRPr="006E0373">
        <w:rPr>
          <w:rFonts w:ascii="Arial" w:eastAsia="Times New Roman" w:hAnsi="Arial" w:cs="Arial"/>
          <w:color w:val="222222"/>
          <w:sz w:val="24"/>
          <w:szCs w:val="24"/>
          <w:bdr w:val="none" w:sz="0" w:space="0" w:color="auto" w:frame="1"/>
          <w:lang w:eastAsia="da-DK"/>
        </w:rPr>
        <w:t>førfaglige</w:t>
      </w:r>
      <w:proofErr w:type="spellEnd"/>
      <w:r w:rsidRPr="006E0373">
        <w:rPr>
          <w:rFonts w:ascii="Arial" w:eastAsia="Times New Roman" w:hAnsi="Arial" w:cs="Arial"/>
          <w:color w:val="222222"/>
          <w:sz w:val="24"/>
          <w:szCs w:val="24"/>
          <w:bdr w:val="none" w:sz="0" w:space="0" w:color="auto" w:frame="1"/>
          <w:lang w:eastAsia="da-DK"/>
        </w:rPr>
        <w:t xml:space="preserve"> begreber samt svære faglige begreber. Videre er der </w:t>
      </w:r>
      <w:proofErr w:type="spellStart"/>
      <w:r w:rsidRPr="006E0373">
        <w:rPr>
          <w:rFonts w:ascii="Arial" w:eastAsia="Times New Roman" w:hAnsi="Arial" w:cs="Arial"/>
          <w:color w:val="222222"/>
          <w:sz w:val="24"/>
          <w:szCs w:val="24"/>
          <w:bdr w:val="none" w:sz="0" w:space="0" w:color="auto" w:frame="1"/>
          <w:lang w:eastAsia="da-DK"/>
        </w:rPr>
        <w:t>indtænkt</w:t>
      </w:r>
      <w:proofErr w:type="spellEnd"/>
      <w:r w:rsidRPr="006E0373">
        <w:rPr>
          <w:rFonts w:ascii="Arial" w:eastAsia="Times New Roman" w:hAnsi="Arial" w:cs="Arial"/>
          <w:color w:val="222222"/>
          <w:sz w:val="24"/>
          <w:szCs w:val="24"/>
          <w:bdr w:val="none" w:sz="0" w:space="0" w:color="auto" w:frame="1"/>
          <w:lang w:eastAsia="da-DK"/>
        </w:rPr>
        <w:t xml:space="preserve"> elevaktiverende aktiviteter til alle moduler, hvor eleverne arbejder med opgaver, øvelser eller arbejdsspørgsmål. </w:t>
      </w:r>
    </w:p>
    <w:p w:rsidR="006E0373" w:rsidRPr="006E0373" w:rsidRDefault="006E0373" w:rsidP="006E0373">
      <w:pPr>
        <w:shd w:val="clear" w:color="auto" w:fill="FFFFFF"/>
        <w:spacing w:after="0" w:line="240" w:lineRule="auto"/>
        <w:rPr>
          <w:rFonts w:ascii="Arial" w:eastAsia="Times New Roman" w:hAnsi="Arial" w:cs="Arial"/>
          <w:color w:val="222222"/>
          <w:sz w:val="24"/>
          <w:szCs w:val="24"/>
          <w:lang w:eastAsia="da-DK"/>
        </w:rPr>
      </w:pPr>
    </w:p>
    <w:p w:rsidR="006E0373" w:rsidRPr="006E0373" w:rsidRDefault="006E0373" w:rsidP="006E0373">
      <w:pPr>
        <w:shd w:val="clear" w:color="auto" w:fill="FFFFFF"/>
        <w:spacing w:after="0" w:line="240" w:lineRule="auto"/>
        <w:rPr>
          <w:rFonts w:ascii="Arial" w:eastAsia="Times New Roman" w:hAnsi="Arial" w:cs="Arial"/>
          <w:color w:val="222222"/>
          <w:sz w:val="24"/>
          <w:szCs w:val="24"/>
          <w:lang w:eastAsia="da-DK"/>
        </w:rPr>
      </w:pPr>
      <w:r w:rsidRPr="006E0373">
        <w:rPr>
          <w:rFonts w:ascii="Arial" w:eastAsia="Times New Roman" w:hAnsi="Arial" w:cs="Arial"/>
          <w:b/>
          <w:bCs/>
          <w:color w:val="333333"/>
          <w:sz w:val="24"/>
          <w:szCs w:val="24"/>
          <w:bdr w:val="none" w:sz="0" w:space="0" w:color="auto" w:frame="1"/>
          <w:lang w:eastAsia="da-DK"/>
        </w:rPr>
        <w:t>Forudsætninger</w:t>
      </w:r>
      <w:r w:rsidRPr="006E0373">
        <w:rPr>
          <w:rFonts w:ascii="Arial" w:eastAsia="Times New Roman" w:hAnsi="Arial" w:cs="Arial"/>
          <w:b/>
          <w:bCs/>
          <w:color w:val="333333"/>
          <w:sz w:val="24"/>
          <w:szCs w:val="24"/>
          <w:bdr w:val="none" w:sz="0" w:space="0" w:color="auto" w:frame="1"/>
          <w:lang w:eastAsia="da-DK"/>
        </w:rPr>
        <w:br/>
      </w:r>
      <w:r w:rsidRPr="006E0373">
        <w:rPr>
          <w:rFonts w:ascii="Arial" w:eastAsia="Times New Roman" w:hAnsi="Arial" w:cs="Arial"/>
          <w:color w:val="333333"/>
          <w:sz w:val="24"/>
          <w:szCs w:val="24"/>
          <w:lang w:eastAsia="da-DK"/>
        </w:rPr>
        <w:t>Der stilles ikke specielle faglige krav til eleverne forud for forløbet. </w:t>
      </w:r>
    </w:p>
    <w:p w:rsidR="006E0373" w:rsidRPr="006E0373" w:rsidRDefault="006E0373" w:rsidP="006E0373">
      <w:pPr>
        <w:shd w:val="clear" w:color="auto" w:fill="FFFFFF"/>
        <w:spacing w:after="0" w:line="240" w:lineRule="auto"/>
        <w:rPr>
          <w:rFonts w:ascii="Arial" w:eastAsia="Times New Roman" w:hAnsi="Arial" w:cs="Arial"/>
          <w:color w:val="222222"/>
          <w:sz w:val="24"/>
          <w:szCs w:val="24"/>
          <w:lang w:eastAsia="da-DK"/>
        </w:rPr>
      </w:pPr>
      <w:r w:rsidRPr="006E0373">
        <w:rPr>
          <w:rFonts w:ascii="Arial" w:eastAsia="Times New Roman" w:hAnsi="Arial" w:cs="Arial"/>
          <w:color w:val="222222"/>
          <w:sz w:val="24"/>
          <w:szCs w:val="24"/>
          <w:lang w:eastAsia="da-DK"/>
        </w:rPr>
        <w:t xml:space="preserve">Eleverne behøver ikke særlige forudsætninger for at følge forløbet. Det kan dog være en fordel, at eleverne har et forudgående kendskab til grundlæggende kendskab til abstrakte modeller og visualisering af data. </w:t>
      </w:r>
    </w:p>
    <w:p w:rsidR="006E0373" w:rsidRPr="006E0373" w:rsidRDefault="006E0373" w:rsidP="006E0373">
      <w:pPr>
        <w:shd w:val="clear" w:color="auto" w:fill="FFFFFF"/>
        <w:spacing w:after="0" w:line="240" w:lineRule="auto"/>
        <w:rPr>
          <w:rFonts w:ascii="Arial" w:eastAsia="Times New Roman" w:hAnsi="Arial" w:cs="Arial"/>
          <w:color w:val="333333"/>
          <w:sz w:val="24"/>
          <w:szCs w:val="24"/>
          <w:lang w:eastAsia="da-DK"/>
        </w:rPr>
      </w:pPr>
      <w:r w:rsidRPr="006E0373">
        <w:rPr>
          <w:rFonts w:ascii="Arial" w:eastAsia="Times New Roman" w:hAnsi="Arial" w:cs="Arial"/>
          <w:b/>
          <w:bCs/>
          <w:color w:val="333333"/>
          <w:sz w:val="24"/>
          <w:szCs w:val="24"/>
          <w:bdr w:val="none" w:sz="0" w:space="0" w:color="auto" w:frame="1"/>
          <w:lang w:eastAsia="da-DK"/>
        </w:rPr>
        <w:t>Involverede fag</w:t>
      </w:r>
      <w:r w:rsidRPr="006E0373">
        <w:rPr>
          <w:rFonts w:ascii="Arial" w:eastAsia="Times New Roman" w:hAnsi="Arial" w:cs="Arial"/>
          <w:b/>
          <w:bCs/>
          <w:color w:val="333333"/>
          <w:sz w:val="24"/>
          <w:szCs w:val="24"/>
          <w:bdr w:val="none" w:sz="0" w:space="0" w:color="auto" w:frame="1"/>
          <w:lang w:eastAsia="da-DK"/>
        </w:rPr>
        <w:br/>
      </w:r>
      <w:r w:rsidRPr="006E0373">
        <w:rPr>
          <w:rFonts w:ascii="Arial" w:eastAsia="Times New Roman" w:hAnsi="Arial" w:cs="Arial"/>
          <w:color w:val="333333"/>
          <w:sz w:val="24"/>
          <w:szCs w:val="24"/>
          <w:bdr w:val="none" w:sz="0" w:space="0" w:color="auto" w:frame="1"/>
          <w:lang w:eastAsia="da-DK"/>
        </w:rPr>
        <w:t>Geografi - forløbet er i udgangspunktet særfagligt.   </w:t>
      </w:r>
    </w:p>
    <w:p w:rsidR="006E0373" w:rsidRPr="006E0373" w:rsidRDefault="006E0373" w:rsidP="006E0373">
      <w:pPr>
        <w:shd w:val="clear" w:color="auto" w:fill="FFFFFF"/>
        <w:spacing w:after="0" w:line="240" w:lineRule="auto"/>
        <w:rPr>
          <w:rFonts w:ascii="Arial" w:eastAsia="Times New Roman" w:hAnsi="Arial" w:cs="Arial"/>
          <w:color w:val="333333"/>
          <w:sz w:val="24"/>
          <w:szCs w:val="24"/>
          <w:lang w:eastAsia="da-DK"/>
        </w:rPr>
      </w:pPr>
      <w:r w:rsidRPr="006E0373">
        <w:rPr>
          <w:rFonts w:ascii="Arial" w:eastAsia="Times New Roman" w:hAnsi="Arial" w:cs="Arial"/>
          <w:b/>
          <w:bCs/>
          <w:color w:val="333333"/>
          <w:sz w:val="24"/>
          <w:szCs w:val="24"/>
          <w:bdr w:val="none" w:sz="0" w:space="0" w:color="auto" w:frame="1"/>
          <w:lang w:eastAsia="da-DK"/>
        </w:rPr>
        <w:lastRenderedPageBreak/>
        <w:t>Undervisningsmaterialet - vi arbejder på at uploade materialet</w:t>
      </w:r>
      <w:r w:rsidRPr="006E0373">
        <w:rPr>
          <w:rFonts w:ascii="Arial" w:eastAsia="Times New Roman" w:hAnsi="Arial" w:cs="Arial"/>
          <w:b/>
          <w:bCs/>
          <w:color w:val="333333"/>
          <w:sz w:val="24"/>
          <w:szCs w:val="24"/>
          <w:bdr w:val="none" w:sz="0" w:space="0" w:color="auto" w:frame="1"/>
          <w:lang w:eastAsia="da-DK"/>
        </w:rPr>
        <w:br/>
      </w:r>
      <w:r w:rsidRPr="006E0373">
        <w:rPr>
          <w:rFonts w:ascii="Arial" w:eastAsia="Times New Roman" w:hAnsi="Arial" w:cs="Arial"/>
          <w:color w:val="222222"/>
          <w:sz w:val="24"/>
          <w:szCs w:val="24"/>
          <w:bdr w:val="none" w:sz="0" w:space="0" w:color="auto" w:frame="1"/>
          <w:lang w:eastAsia="da-DK"/>
        </w:rPr>
        <w:t>Undervisningsmaterialet består af:</w:t>
      </w:r>
      <w:r w:rsidRPr="006E0373">
        <w:rPr>
          <w:rFonts w:ascii="Arial" w:eastAsia="Times New Roman" w:hAnsi="Arial" w:cs="Arial"/>
          <w:color w:val="222222"/>
          <w:sz w:val="24"/>
          <w:szCs w:val="24"/>
          <w:bdr w:val="none" w:sz="0" w:space="0" w:color="auto" w:frame="1"/>
          <w:lang w:eastAsia="da-DK"/>
        </w:rPr>
        <w:br/>
        <w:t xml:space="preserve">- </w:t>
      </w:r>
      <w:hyperlink r:id="rId5" w:history="1">
        <w:r w:rsidRPr="006E0373">
          <w:rPr>
            <w:rFonts w:ascii="Arial" w:eastAsia="Times New Roman" w:hAnsi="Arial" w:cs="Arial"/>
            <w:color w:val="044C7E"/>
            <w:sz w:val="24"/>
            <w:szCs w:val="24"/>
            <w:u w:val="single"/>
            <w:bdr w:val="none" w:sz="0" w:space="0" w:color="auto" w:frame="1"/>
            <w:lang w:eastAsia="da-DK"/>
          </w:rPr>
          <w:t>Lektionsplan/forløbsplan</w:t>
        </w:r>
      </w:hyperlink>
      <w:r w:rsidRPr="006E0373">
        <w:rPr>
          <w:rFonts w:ascii="Arial" w:eastAsia="Times New Roman" w:hAnsi="Arial" w:cs="Arial"/>
          <w:color w:val="222222"/>
          <w:sz w:val="24"/>
          <w:szCs w:val="24"/>
          <w:bdr w:val="none" w:sz="0" w:space="0" w:color="auto" w:frame="1"/>
          <w:lang w:eastAsia="da-DK"/>
        </w:rPr>
        <w:br/>
        <w:t xml:space="preserve">- </w:t>
      </w:r>
      <w:hyperlink r:id="rId6" w:history="1">
        <w:r w:rsidRPr="006E0373">
          <w:rPr>
            <w:rFonts w:ascii="Arial" w:eastAsia="Times New Roman" w:hAnsi="Arial" w:cs="Arial"/>
            <w:color w:val="044C7E"/>
            <w:sz w:val="24"/>
            <w:szCs w:val="24"/>
            <w:u w:val="single"/>
            <w:bdr w:val="none" w:sz="0" w:space="0" w:color="auto" w:frame="1"/>
            <w:lang w:eastAsia="da-DK"/>
          </w:rPr>
          <w:t>Elevkompendium med tekster, øvelser, opgaver, arbejdsspørgsmål mv.  </w:t>
        </w:r>
      </w:hyperlink>
      <w:r w:rsidRPr="006E0373">
        <w:rPr>
          <w:rFonts w:ascii="Arial" w:eastAsia="Times New Roman" w:hAnsi="Arial" w:cs="Arial"/>
          <w:color w:val="222222"/>
          <w:sz w:val="24"/>
          <w:szCs w:val="24"/>
          <w:bdr w:val="none" w:sz="0" w:space="0" w:color="auto" w:frame="1"/>
          <w:lang w:eastAsia="da-DK"/>
        </w:rPr>
        <w:br/>
      </w:r>
      <w:r w:rsidRPr="006E0373">
        <w:rPr>
          <w:rFonts w:ascii="Arial" w:eastAsia="Times New Roman" w:hAnsi="Arial" w:cs="Arial"/>
          <w:color w:val="333333"/>
          <w:sz w:val="24"/>
          <w:szCs w:val="24"/>
          <w:bdr w:val="none" w:sz="0" w:space="0" w:color="auto" w:frame="1"/>
          <w:lang w:eastAsia="da-DK"/>
        </w:rPr>
        <w:t xml:space="preserve">- </w:t>
      </w:r>
      <w:hyperlink r:id="rId7" w:history="1">
        <w:r w:rsidRPr="006E0373">
          <w:rPr>
            <w:rFonts w:ascii="Arial" w:eastAsia="Times New Roman" w:hAnsi="Arial" w:cs="Arial"/>
            <w:color w:val="044C7E"/>
            <w:sz w:val="24"/>
            <w:szCs w:val="24"/>
            <w:u w:val="single"/>
            <w:bdr w:val="none" w:sz="0" w:space="0" w:color="auto" w:frame="1"/>
            <w:lang w:eastAsia="da-DK"/>
          </w:rPr>
          <w:t>Bilag til elevkompendiet, herunder regneark til øvelse</w:t>
        </w:r>
      </w:hyperlink>
    </w:p>
    <w:p w:rsidR="006E0373" w:rsidRPr="006E0373" w:rsidRDefault="006E0373" w:rsidP="006E0373">
      <w:pPr>
        <w:shd w:val="clear" w:color="auto" w:fill="FFFFFF"/>
        <w:spacing w:after="0" w:line="240" w:lineRule="auto"/>
        <w:rPr>
          <w:rFonts w:ascii="Arial" w:eastAsia="Times New Roman" w:hAnsi="Arial" w:cs="Arial"/>
          <w:color w:val="222222"/>
          <w:sz w:val="24"/>
          <w:szCs w:val="24"/>
          <w:lang w:eastAsia="da-DK"/>
        </w:rPr>
      </w:pPr>
      <w:r w:rsidRPr="006E0373">
        <w:rPr>
          <w:rFonts w:ascii="Arial" w:eastAsia="Times New Roman" w:hAnsi="Arial" w:cs="Arial"/>
          <w:color w:val="222222"/>
          <w:sz w:val="24"/>
          <w:szCs w:val="24"/>
          <w:bdr w:val="none" w:sz="0" w:space="0" w:color="auto" w:frame="1"/>
          <w:lang w:eastAsia="da-DK"/>
        </w:rPr>
        <w:t>Forløbsplanen er fleksibel, så modulerne kan skiftes rundt alt efter behov. Med mindre andet er angivet er forløbet er sammensat således, at hvert undervisningsmodul svarer til en dobbelttime på 2x50 minutter.</w:t>
      </w:r>
    </w:p>
    <w:p w:rsidR="006E0373" w:rsidRPr="006E0373" w:rsidRDefault="006E0373" w:rsidP="006E0373">
      <w:pPr>
        <w:shd w:val="clear" w:color="auto" w:fill="FFFFFF"/>
        <w:spacing w:before="225" w:after="225" w:line="240" w:lineRule="auto"/>
        <w:rPr>
          <w:rFonts w:ascii="Arial" w:eastAsia="Times New Roman" w:hAnsi="Arial" w:cs="Arial"/>
          <w:color w:val="333333"/>
          <w:sz w:val="24"/>
          <w:szCs w:val="24"/>
          <w:lang w:eastAsia="da-DK"/>
        </w:rPr>
      </w:pPr>
      <w:r w:rsidRPr="006E0373">
        <w:rPr>
          <w:rFonts w:ascii="Arial" w:eastAsia="Times New Roman" w:hAnsi="Arial" w:cs="Arial"/>
          <w:color w:val="333333"/>
          <w:sz w:val="24"/>
          <w:szCs w:val="24"/>
          <w:lang w:eastAsia="da-DK"/>
        </w:rPr>
        <w:t>Bemærk, at du skal have GUX lærerlogin for at kunne tilgå filerne. </w:t>
      </w:r>
    </w:p>
    <w:p w:rsidR="009E1323" w:rsidRDefault="002523DF"/>
    <w:sectPr w:rsidR="009E132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73"/>
    <w:rsid w:val="002523DF"/>
    <w:rsid w:val="006E0373"/>
    <w:rsid w:val="00B32487"/>
    <w:rsid w:val="00CD1E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985B"/>
  <w15:chartTrackingRefBased/>
  <w15:docId w15:val="{81CF1290-9194-487A-B2CE-775352AC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6E0373"/>
    <w:rPr>
      <w:b/>
      <w:bCs/>
    </w:rPr>
  </w:style>
  <w:style w:type="paragraph" w:customStyle="1" w:styleId="bodytext">
    <w:name w:val="bodytext"/>
    <w:basedOn w:val="Normal"/>
    <w:rsid w:val="006E037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36266">
      <w:bodyDiv w:val="1"/>
      <w:marLeft w:val="0"/>
      <w:marRight w:val="0"/>
      <w:marTop w:val="0"/>
      <w:marBottom w:val="0"/>
      <w:divBdr>
        <w:top w:val="none" w:sz="0" w:space="0" w:color="auto"/>
        <w:left w:val="none" w:sz="0" w:space="0" w:color="auto"/>
        <w:bottom w:val="none" w:sz="0" w:space="0" w:color="auto"/>
        <w:right w:val="none" w:sz="0" w:space="0" w:color="auto"/>
      </w:divBdr>
      <w:divsChild>
        <w:div w:id="403642865">
          <w:marLeft w:val="0"/>
          <w:marRight w:val="0"/>
          <w:marTop w:val="0"/>
          <w:marBottom w:val="0"/>
          <w:divBdr>
            <w:top w:val="none" w:sz="0" w:space="0" w:color="auto"/>
            <w:left w:val="none" w:sz="0" w:space="0" w:color="auto"/>
            <w:bottom w:val="none" w:sz="0" w:space="0" w:color="auto"/>
            <w:right w:val="none" w:sz="0" w:space="0" w:color="auto"/>
          </w:divBdr>
          <w:divsChild>
            <w:div w:id="1832213227">
              <w:marLeft w:val="0"/>
              <w:marRight w:val="0"/>
              <w:marTop w:val="0"/>
              <w:marBottom w:val="0"/>
              <w:divBdr>
                <w:top w:val="none" w:sz="0" w:space="0" w:color="auto"/>
                <w:left w:val="none" w:sz="0" w:space="0" w:color="auto"/>
                <w:bottom w:val="none" w:sz="0" w:space="0" w:color="auto"/>
                <w:right w:val="none" w:sz="0" w:space="0" w:color="auto"/>
              </w:divBdr>
              <w:divsChild>
                <w:div w:id="1387677507">
                  <w:marLeft w:val="0"/>
                  <w:marRight w:val="0"/>
                  <w:marTop w:val="0"/>
                  <w:marBottom w:val="0"/>
                  <w:divBdr>
                    <w:top w:val="none" w:sz="0" w:space="0" w:color="auto"/>
                    <w:left w:val="none" w:sz="0" w:space="0" w:color="auto"/>
                    <w:bottom w:val="none" w:sz="0" w:space="0" w:color="auto"/>
                    <w:right w:val="none" w:sz="0" w:space="0" w:color="auto"/>
                  </w:divBdr>
                  <w:divsChild>
                    <w:div w:id="1206285639">
                      <w:marLeft w:val="0"/>
                      <w:marRight w:val="0"/>
                      <w:marTop w:val="0"/>
                      <w:marBottom w:val="0"/>
                      <w:divBdr>
                        <w:top w:val="none" w:sz="0" w:space="0" w:color="auto"/>
                        <w:left w:val="none" w:sz="0" w:space="0" w:color="auto"/>
                        <w:bottom w:val="none" w:sz="0" w:space="0" w:color="auto"/>
                        <w:right w:val="none" w:sz="0" w:space="0" w:color="auto"/>
                      </w:divBdr>
                      <w:divsChild>
                        <w:div w:id="481123057">
                          <w:marLeft w:val="0"/>
                          <w:marRight w:val="0"/>
                          <w:marTop w:val="0"/>
                          <w:marBottom w:val="0"/>
                          <w:divBdr>
                            <w:top w:val="none" w:sz="0" w:space="0" w:color="auto"/>
                            <w:left w:val="none" w:sz="0" w:space="0" w:color="auto"/>
                            <w:bottom w:val="none" w:sz="0" w:space="0" w:color="auto"/>
                            <w:right w:val="none" w:sz="0" w:space="0" w:color="auto"/>
                          </w:divBdr>
                        </w:div>
                        <w:div w:id="1741170345">
                          <w:marLeft w:val="0"/>
                          <w:marRight w:val="0"/>
                          <w:marTop w:val="0"/>
                          <w:marBottom w:val="0"/>
                          <w:divBdr>
                            <w:top w:val="none" w:sz="0" w:space="0" w:color="auto"/>
                            <w:left w:val="none" w:sz="0" w:space="0" w:color="auto"/>
                            <w:bottom w:val="none" w:sz="0" w:space="0" w:color="auto"/>
                            <w:right w:val="none" w:sz="0" w:space="0" w:color="auto"/>
                          </w:divBdr>
                        </w:div>
                        <w:div w:id="842862158">
                          <w:marLeft w:val="0"/>
                          <w:marRight w:val="0"/>
                          <w:marTop w:val="0"/>
                          <w:marBottom w:val="0"/>
                          <w:divBdr>
                            <w:top w:val="none" w:sz="0" w:space="0" w:color="auto"/>
                            <w:left w:val="none" w:sz="0" w:space="0" w:color="auto"/>
                            <w:bottom w:val="none" w:sz="0" w:space="0" w:color="auto"/>
                            <w:right w:val="none" w:sz="0" w:space="0" w:color="auto"/>
                          </w:divBdr>
                        </w:div>
                        <w:div w:id="12925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ld.iserasuaat.gl/-/media/filer%20der%20skal%20flyttes_bjarne/gux_mappe/geografi/inspiration/klimaforandringer%20pmj/bilagsmappe%20klimaforandringer.zip?la=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ld.iserasuaat.gl/-/media/filer%20der%20skal%20flyttes_bjarne/gux_mappe/geografi/inspiration/klimaforandringer%20pmj/elevkompendium%20nasas%20klimadata%20%20hvordan%20ved%20vi%20at%20klimaforandringer%20er%20virkelige.doc?la=da" TargetMode="External"/><Relationship Id="rId5" Type="http://schemas.openxmlformats.org/officeDocument/2006/relationships/hyperlink" Target="http://old.iserasuaat.gl/-/media/filer%20der%20skal%20flyttes_bjarne/gux_mappe/geografi/inspiration/klimaforandringer%20pmj/forloebsplan%20nasa%20klima.docx?la=da"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412</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Jeppson</dc:creator>
  <cp:keywords/>
  <dc:description/>
  <cp:lastModifiedBy>Steen Jeppson</cp:lastModifiedBy>
  <cp:revision>1</cp:revision>
  <dcterms:created xsi:type="dcterms:W3CDTF">2020-05-15T12:43:00Z</dcterms:created>
  <dcterms:modified xsi:type="dcterms:W3CDTF">2020-05-15T13:01:00Z</dcterms:modified>
</cp:coreProperties>
</file>