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A58" w:rsidRPr="001A2A58" w:rsidRDefault="001A2A58">
      <w:pPr>
        <w:rPr>
          <w:b/>
          <w:sz w:val="24"/>
          <w:szCs w:val="24"/>
        </w:rPr>
      </w:pPr>
      <w:r w:rsidRPr="001A2A58">
        <w:rPr>
          <w:b/>
          <w:sz w:val="24"/>
          <w:szCs w:val="24"/>
        </w:rPr>
        <w:t>Visiteringsmøder</w:t>
      </w:r>
    </w:p>
    <w:p w:rsidR="007516A6" w:rsidRPr="00CE1C26" w:rsidRDefault="001A2A58">
      <w:pPr>
        <w:rPr>
          <w:b/>
          <w:u w:val="single"/>
        </w:rPr>
      </w:pPr>
      <w:r>
        <w:rPr>
          <w:b/>
          <w:u w:val="single"/>
        </w:rPr>
        <w:t>F</w:t>
      </w:r>
      <w:r w:rsidR="00C37B19">
        <w:rPr>
          <w:b/>
          <w:u w:val="single"/>
        </w:rPr>
        <w:t xml:space="preserve">ør </w:t>
      </w:r>
      <w:bookmarkStart w:id="0" w:name="_GoBack"/>
      <w:bookmarkEnd w:id="0"/>
      <w:r w:rsidR="007516A6" w:rsidRPr="00CE1C26">
        <w:rPr>
          <w:b/>
          <w:u w:val="single"/>
        </w:rPr>
        <w:t xml:space="preserve"> Visiteringsmøde : </w:t>
      </w:r>
    </w:p>
    <w:p w:rsidR="00CE1C26" w:rsidRDefault="007516A6">
      <w:r>
        <w:t xml:space="preserve">Den unge har været interesseret i et højskoleophold og henvender sig til Majoriaq </w:t>
      </w:r>
      <w:r w:rsidR="001A2A58">
        <w:t>frontpersonale</w:t>
      </w:r>
      <w:r>
        <w:t>. Den unge modtager en ansøgningsskema</w:t>
      </w:r>
      <w:r w:rsidR="001A2A58">
        <w:t xml:space="preserve"> med ekstra spørgsmål og folder af </w:t>
      </w:r>
      <w:r w:rsidR="00524547">
        <w:t xml:space="preserve">højskoleopholdet og </w:t>
      </w:r>
      <w:r w:rsidR="00CE1C26">
        <w:t>folder af ” Hvorfor vælge et højskoleophold”</w:t>
      </w:r>
      <w:r>
        <w:t xml:space="preserve"> </w:t>
      </w:r>
      <w:r w:rsidR="00CE1C26">
        <w:t>. Heri l</w:t>
      </w:r>
      <w:r w:rsidR="00075E4C">
        <w:t>æ</w:t>
      </w:r>
      <w:r w:rsidR="00CE1C26">
        <w:t xml:space="preserve">gger </w:t>
      </w:r>
      <w:r w:rsidR="001A2A58">
        <w:t>også en liste over de højskoler, der er godkendte</w:t>
      </w:r>
      <w:r w:rsidR="00CE1C26">
        <w:t xml:space="preserve"> under ordningen.</w:t>
      </w:r>
    </w:p>
    <w:p w:rsidR="007516A6" w:rsidRDefault="00CE1C26">
      <w:r>
        <w:t>Den unge</w:t>
      </w:r>
      <w:r w:rsidR="007516A6">
        <w:t xml:space="preserve"> udfylder både ansøgningen og de ekstra </w:t>
      </w:r>
      <w:r>
        <w:t xml:space="preserve">spørgsmål og afleverer disse til Majoriaq. </w:t>
      </w:r>
      <w:r w:rsidR="001A2A58">
        <w:t>(</w:t>
      </w:r>
      <w:r w:rsidR="00524547">
        <w:t xml:space="preserve">hentes i </w:t>
      </w:r>
      <w:proofErr w:type="spellStart"/>
      <w:r w:rsidR="00524547">
        <w:t>Iserasuaat</w:t>
      </w:r>
      <w:proofErr w:type="spellEnd"/>
      <w:r w:rsidR="00524547">
        <w:t xml:space="preserve">). Ansøgeren venter derfor </w:t>
      </w:r>
      <w:r w:rsidR="00A034B4">
        <w:t>at få svar fra Majoriaq</w:t>
      </w:r>
      <w:r w:rsidR="00524547">
        <w:t>,</w:t>
      </w:r>
      <w:r w:rsidR="00A034B4">
        <w:t xml:space="preserve"> nå</w:t>
      </w:r>
      <w:r w:rsidR="000A47C6">
        <w:t>r der har været vi</w:t>
      </w:r>
      <w:r w:rsidR="001A2A58">
        <w:t>siteringsmøde blandt vejlederne</w:t>
      </w:r>
      <w:r w:rsidR="000A47C6">
        <w:t>.</w:t>
      </w:r>
    </w:p>
    <w:p w:rsidR="007516A6" w:rsidRPr="00605AAA" w:rsidRDefault="00A034B4">
      <w:pPr>
        <w:rPr>
          <w:b/>
        </w:rPr>
      </w:pPr>
      <w:r w:rsidRPr="00605AAA">
        <w:rPr>
          <w:b/>
        </w:rPr>
        <w:t>Målgruppe :</w:t>
      </w:r>
    </w:p>
    <w:p w:rsidR="00A034B4" w:rsidRDefault="00075E4C">
      <w:r>
        <w:t>Elever, der har få</w:t>
      </w:r>
      <w:r w:rsidR="00524547">
        <w:t xml:space="preserve">et endeligt svar, </w:t>
      </w:r>
      <w:r w:rsidR="00A034B4">
        <w:t>Ja-Nej og</w:t>
      </w:r>
      <w:r w:rsidR="00524547">
        <w:t xml:space="preserve"> ”</w:t>
      </w:r>
      <w:r w:rsidR="00A034B4">
        <w:t xml:space="preserve"> måske</w:t>
      </w:r>
      <w:r w:rsidR="00524547">
        <w:t xml:space="preserve"> ”ansøgere.</w:t>
      </w:r>
    </w:p>
    <w:p w:rsidR="00524547" w:rsidRDefault="00524547">
      <w:r>
        <w:t xml:space="preserve">Hent standardbrevene fra </w:t>
      </w:r>
      <w:hyperlink r:id="rId6" w:history="1">
        <w:r w:rsidRPr="00AB1EA3">
          <w:rPr>
            <w:rStyle w:val="Hyperlink"/>
          </w:rPr>
          <w:t>www.iserasuaat.gl</w:t>
        </w:r>
      </w:hyperlink>
      <w:r>
        <w:t xml:space="preserve"> under PROCEDURE</w:t>
      </w:r>
    </w:p>
    <w:p w:rsidR="00A034B4" w:rsidRPr="00075E4C" w:rsidRDefault="001A2A58">
      <w:pPr>
        <w:rPr>
          <w:b/>
        </w:rPr>
      </w:pPr>
      <w:r>
        <w:t>Ja- ansøgere vil modtage</w:t>
      </w:r>
      <w:r w:rsidR="00E00329">
        <w:t xml:space="preserve"> et svar med godkendelse</w:t>
      </w:r>
      <w:r w:rsidR="00A034B4">
        <w:t xml:space="preserve"> af et højskoleophold </w:t>
      </w:r>
      <w:r w:rsidR="00075E4C" w:rsidRPr="00075E4C">
        <w:rPr>
          <w:b/>
        </w:rPr>
        <w:t xml:space="preserve">. </w:t>
      </w:r>
      <w:r w:rsidR="00075E4C" w:rsidRPr="00075E4C">
        <w:t xml:space="preserve">Udover ilægges et brev om at komme til </w:t>
      </w:r>
      <w:r w:rsidR="00524547">
        <w:t xml:space="preserve">de </w:t>
      </w:r>
      <w:r w:rsidR="00075E4C">
        <w:t xml:space="preserve">næste </w:t>
      </w:r>
      <w:r w:rsidR="00075E4C" w:rsidRPr="00075E4C">
        <w:t>samtale</w:t>
      </w:r>
      <w:r w:rsidR="00075E4C">
        <w:t>r</w:t>
      </w:r>
      <w:r w:rsidR="00075E4C">
        <w:rPr>
          <w:b/>
        </w:rPr>
        <w:t xml:space="preserve">. </w:t>
      </w:r>
      <w:r w:rsidR="00055835">
        <w:rPr>
          <w:b/>
        </w:rPr>
        <w:t xml:space="preserve">Blanket </w:t>
      </w:r>
      <w:r w:rsidR="00055835" w:rsidRPr="00055835">
        <w:t xml:space="preserve">hentes </w:t>
      </w:r>
      <w:proofErr w:type="spellStart"/>
      <w:r w:rsidR="00055835">
        <w:rPr>
          <w:b/>
        </w:rPr>
        <w:t>Optagelsebr</w:t>
      </w:r>
      <w:r>
        <w:rPr>
          <w:b/>
        </w:rPr>
        <w:t>ev</w:t>
      </w:r>
      <w:proofErr w:type="spellEnd"/>
      <w:r>
        <w:rPr>
          <w:b/>
        </w:rPr>
        <w:t xml:space="preserve"> og indkaldelsesbrev Højskole</w:t>
      </w:r>
      <w:r w:rsidR="00055835">
        <w:rPr>
          <w:b/>
        </w:rPr>
        <w:t>.</w:t>
      </w:r>
    </w:p>
    <w:p w:rsidR="00A034B4" w:rsidRPr="00075E4C" w:rsidRDefault="00605AAA">
      <w:pPr>
        <w:rPr>
          <w:b/>
        </w:rPr>
      </w:pPr>
      <w:r>
        <w:t>Ne</w:t>
      </w:r>
      <w:r w:rsidR="001A2A58">
        <w:t>j- ansøgere vil modtage et svar</w:t>
      </w:r>
      <w:r>
        <w:t xml:space="preserve">, hvor man giver </w:t>
      </w:r>
      <w:r w:rsidRPr="00055835">
        <w:rPr>
          <w:b/>
        </w:rPr>
        <w:t>et afslag</w:t>
      </w:r>
      <w:r>
        <w:t xml:space="preserve"> på et højskoleophold med begrundelse</w:t>
      </w:r>
      <w:r w:rsidR="00075E4C">
        <w:t xml:space="preserve">. </w:t>
      </w:r>
      <w:r w:rsidR="00075E4C" w:rsidRPr="00075E4C">
        <w:rPr>
          <w:b/>
        </w:rPr>
        <w:t>Brug B57 blanket fra blanketoversigt.</w:t>
      </w:r>
      <w:r w:rsidRPr="00075E4C">
        <w:rPr>
          <w:b/>
        </w:rPr>
        <w:t xml:space="preserve"> </w:t>
      </w:r>
    </w:p>
    <w:p w:rsidR="00605AAA" w:rsidRPr="008912EA" w:rsidRDefault="00605AAA">
      <w:pPr>
        <w:rPr>
          <w:b/>
        </w:rPr>
      </w:pPr>
      <w:r w:rsidRPr="000A47C6">
        <w:rPr>
          <w:b/>
        </w:rPr>
        <w:t>Måske-elever</w:t>
      </w:r>
      <w:r w:rsidR="000A47C6">
        <w:t>,</w:t>
      </w:r>
      <w:r>
        <w:t xml:space="preserve"> hvor man gerne vil have yd</w:t>
      </w:r>
      <w:r w:rsidR="001A2A58">
        <w:t xml:space="preserve">erligere samtaler med den unge </w:t>
      </w:r>
      <w:r>
        <w:t xml:space="preserve">før et egentlig svar fra Centerlederen, med et ja eller nej svar. </w:t>
      </w:r>
      <w:r w:rsidR="00075E4C">
        <w:t>Ring eventuelt til vedkommende for at få yderligere o</w:t>
      </w:r>
      <w:r w:rsidR="001A2A58">
        <w:t xml:space="preserve">plysninger eller igangsætte en </w:t>
      </w:r>
      <w:r w:rsidR="00075E4C">
        <w:t xml:space="preserve">samtale mod afklaring. Udover sendes et brev </w:t>
      </w:r>
      <w:r w:rsidR="008912EA">
        <w:t>om at indkaldelse af yderligere brev.</w:t>
      </w:r>
      <w:r w:rsidR="008912EA" w:rsidRPr="008912EA">
        <w:rPr>
          <w:b/>
        </w:rPr>
        <w:t>)</w:t>
      </w:r>
      <w:r w:rsidR="00055835">
        <w:rPr>
          <w:b/>
        </w:rPr>
        <w:t xml:space="preserve"> Blanket </w:t>
      </w:r>
      <w:r w:rsidR="00055835" w:rsidRPr="00055835">
        <w:t>hentes</w:t>
      </w:r>
      <w:r w:rsidR="00055835">
        <w:rPr>
          <w:b/>
        </w:rPr>
        <w:t xml:space="preserve"> Indkaldelse til 1.samtale </w:t>
      </w:r>
    </w:p>
    <w:p w:rsidR="00075E4C" w:rsidRDefault="001A2A58">
      <w:r>
        <w:t>Brug</w:t>
      </w:r>
      <w:r w:rsidR="00075E4C">
        <w:t xml:space="preserve"> de tomme blanketter fra Standardbreve</w:t>
      </w:r>
      <w:r>
        <w:t xml:space="preserve"> (I </w:t>
      </w:r>
      <w:proofErr w:type="spellStart"/>
      <w:r>
        <w:t>Iserasuaat</w:t>
      </w:r>
      <w:proofErr w:type="spellEnd"/>
      <w:r>
        <w:t>)</w:t>
      </w:r>
    </w:p>
    <w:p w:rsidR="007516A6" w:rsidRDefault="007516A6"/>
    <w:p w:rsidR="007516A6" w:rsidRDefault="00534A88">
      <w:r>
        <w:t xml:space="preserve">General info om møderne </w:t>
      </w:r>
    </w:p>
    <w:p w:rsidR="00976864" w:rsidRDefault="009A3F1D">
      <w:r>
        <w:rPr>
          <w:noProof/>
          <w:lang w:eastAsia="da-DK"/>
        </w:rPr>
        <w:lastRenderedPageBreak/>
        <w:drawing>
          <wp:inline distT="0" distB="0" distL="0" distR="0" wp14:anchorId="5B5600E8" wp14:editId="32DD2A45">
            <wp:extent cx="6120130" cy="2616200"/>
            <wp:effectExtent l="171450" t="171450" r="223520" b="2222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1620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516A6" w:rsidRDefault="007516A6"/>
    <w:p w:rsidR="007516A6" w:rsidRPr="00534A88" w:rsidRDefault="007516A6">
      <w:pPr>
        <w:rPr>
          <w:b/>
        </w:rPr>
      </w:pPr>
      <w:r w:rsidRPr="00534A88">
        <w:rPr>
          <w:b/>
        </w:rPr>
        <w:t xml:space="preserve">Visiteringsmøde </w:t>
      </w:r>
      <w:r w:rsidR="008912EA" w:rsidRPr="00534A88">
        <w:rPr>
          <w:b/>
        </w:rPr>
        <w:t xml:space="preserve">mellem </w:t>
      </w:r>
      <w:r w:rsidR="000F44DB" w:rsidRPr="00534A88">
        <w:rPr>
          <w:b/>
        </w:rPr>
        <w:t xml:space="preserve">parterne </w:t>
      </w:r>
      <w:r w:rsidR="001A2A58">
        <w:rPr>
          <w:b/>
        </w:rPr>
        <w:t>(</w:t>
      </w:r>
      <w:r w:rsidR="008912EA" w:rsidRPr="00534A88">
        <w:rPr>
          <w:b/>
        </w:rPr>
        <w:t>alt efter den organisation, de lokale Ma</w:t>
      </w:r>
      <w:r w:rsidR="00DF689A">
        <w:rPr>
          <w:b/>
        </w:rPr>
        <w:t>jo</w:t>
      </w:r>
      <w:r w:rsidR="001A2A58">
        <w:rPr>
          <w:b/>
        </w:rPr>
        <w:t>riaq er under</w:t>
      </w:r>
      <w:r w:rsidR="008912EA" w:rsidRPr="00534A88">
        <w:rPr>
          <w:b/>
        </w:rPr>
        <w:t xml:space="preserve">) </w:t>
      </w:r>
    </w:p>
    <w:p w:rsidR="008912EA" w:rsidRDefault="008912EA">
      <w:r>
        <w:t>Der er udpejet en koordinato</w:t>
      </w:r>
      <w:r w:rsidR="007818B2">
        <w:t>r</w:t>
      </w:r>
      <w:r w:rsidR="000A47C6">
        <w:t xml:space="preserve"> i kommunen</w:t>
      </w:r>
      <w:r w:rsidR="007818B2">
        <w:t>, som samler navnelister fra de forskellige lokale centre.</w:t>
      </w:r>
      <w:r w:rsidR="001A2A58">
        <w:t xml:space="preserve"> De ansatte (</w:t>
      </w:r>
      <w:r w:rsidR="009B4DC5">
        <w:t>der har relation til h</w:t>
      </w:r>
      <w:r w:rsidR="001A2A58">
        <w:t>øjskoler)</w:t>
      </w:r>
      <w:r w:rsidR="009B4DC5">
        <w:t xml:space="preserve"> under</w:t>
      </w:r>
      <w:r w:rsidR="001A2A58">
        <w:t xml:space="preserve"> Majoriaq</w:t>
      </w:r>
      <w:r>
        <w:t xml:space="preserve"> Centre holder visiteringsmøde</w:t>
      </w:r>
      <w:r w:rsidR="001A2A58">
        <w:t>(</w:t>
      </w:r>
      <w:r w:rsidR="007818B2">
        <w:t>telefonisk</w:t>
      </w:r>
      <w:r>
        <w:t>)</w:t>
      </w:r>
      <w:r w:rsidR="007818B2">
        <w:t xml:space="preserve"> . Der er forud for mødet</w:t>
      </w:r>
      <w:r>
        <w:t>, lavet en indstilling efter det kommunale budget. Der er lavet en prioriteringsliste</w:t>
      </w:r>
      <w:r w:rsidR="000A47C6">
        <w:t xml:space="preserve"> af a</w:t>
      </w:r>
      <w:r w:rsidR="001A2A58">
        <w:t xml:space="preserve">nsøgte ” mulige” højskoleelever som godkendes/ </w:t>
      </w:r>
      <w:r w:rsidR="000A47C6">
        <w:t xml:space="preserve">og der vil være ansøgere som bliver tildelt ” måske elever” </w:t>
      </w:r>
    </w:p>
    <w:p w:rsidR="007818B2" w:rsidRDefault="007818B2">
      <w:r>
        <w:t>Der indkaldes til de na</w:t>
      </w:r>
      <w:r w:rsidR="0018165E">
        <w:t>vne, som står som måske-elever.</w:t>
      </w:r>
    </w:p>
    <w:p w:rsidR="0018165E" w:rsidRPr="0018165E" w:rsidRDefault="0018165E" w:rsidP="0018165E">
      <w:pPr>
        <w:pStyle w:val="Listeafsnit"/>
        <w:numPr>
          <w:ilvl w:val="0"/>
          <w:numId w:val="1"/>
        </w:numPr>
        <w:rPr>
          <w:b/>
        </w:rPr>
      </w:pPr>
      <w:r w:rsidRPr="0018165E">
        <w:rPr>
          <w:b/>
        </w:rPr>
        <w:t>afklaringsmøde</w:t>
      </w:r>
    </w:p>
    <w:p w:rsidR="009A3F1D" w:rsidRDefault="009A3F1D">
      <w:r>
        <w:rPr>
          <w:noProof/>
          <w:lang w:eastAsia="da-DK"/>
        </w:rPr>
        <w:drawing>
          <wp:inline distT="0" distB="0" distL="0" distR="0" wp14:anchorId="10EF3D16" wp14:editId="098AC7BF">
            <wp:extent cx="6120130" cy="2578735"/>
            <wp:effectExtent l="171450" t="171450" r="223520" b="22161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7873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A3F1D" w:rsidRDefault="000A47C6">
      <w:r>
        <w:lastRenderedPageBreak/>
        <w:t>”Måske</w:t>
      </w:r>
      <w:r w:rsidR="009A2694">
        <w:t>- eleven  kommer til 1</w:t>
      </w:r>
      <w:r>
        <w:t xml:space="preserve">. afklaringsmøde </w:t>
      </w:r>
    </w:p>
    <w:p w:rsidR="0018165E" w:rsidRDefault="000A47C6">
      <w:proofErr w:type="spellStart"/>
      <w:r>
        <w:t>Udfra</w:t>
      </w:r>
      <w:proofErr w:type="spellEnd"/>
      <w:r>
        <w:t xml:space="preserve"> begrundelse hvorfor man står som ” </w:t>
      </w:r>
      <w:r w:rsidRPr="000A47C6">
        <w:rPr>
          <w:b/>
        </w:rPr>
        <w:t>mulig højskoleelev</w:t>
      </w:r>
      <w:r>
        <w:t xml:space="preserve">” skal uddybes. </w:t>
      </w:r>
    </w:p>
    <w:p w:rsidR="00534A88" w:rsidRDefault="001A2A58">
      <w:r>
        <w:t>Spørg ind til</w:t>
      </w:r>
      <w:r w:rsidR="00534A88">
        <w:t>:</w:t>
      </w:r>
    </w:p>
    <w:p w:rsidR="000A47C6" w:rsidRDefault="001A2A58" w:rsidP="0018165E">
      <w:pPr>
        <w:pStyle w:val="Listeafsnit"/>
        <w:numPr>
          <w:ilvl w:val="0"/>
          <w:numId w:val="2"/>
        </w:numPr>
      </w:pPr>
      <w:r>
        <w:t xml:space="preserve">Det kan være </w:t>
      </w:r>
      <w:r w:rsidR="000A47C6">
        <w:t>fra den ansøg</w:t>
      </w:r>
      <w:r>
        <w:t>ningsskema med ekstra spørgsmål</w:t>
      </w:r>
      <w:r w:rsidR="000A47C6">
        <w:t>, der spørges</w:t>
      </w:r>
      <w:r>
        <w:t xml:space="preserve"> ind til</w:t>
      </w:r>
      <w:r w:rsidR="009A2694">
        <w:t xml:space="preserve">. </w:t>
      </w:r>
      <w:r w:rsidR="00472A12">
        <w:t xml:space="preserve">Kan hentes fra </w:t>
      </w:r>
      <w:r w:rsidR="00472A12" w:rsidRPr="00472A12">
        <w:rPr>
          <w:b/>
        </w:rPr>
        <w:t>standardbreve</w:t>
      </w:r>
      <w:r w:rsidR="00472A12">
        <w:t xml:space="preserve"> under </w:t>
      </w:r>
      <w:r w:rsidR="00472A12" w:rsidRPr="00472A12">
        <w:rPr>
          <w:b/>
        </w:rPr>
        <w:t>Bilag til Højskoleansøgning spørgsmålsrækker</w:t>
      </w:r>
      <w:r w:rsidR="00472A12">
        <w:t>.</w:t>
      </w:r>
    </w:p>
    <w:p w:rsidR="0018165E" w:rsidRDefault="001A2A58" w:rsidP="0018165E">
      <w:pPr>
        <w:pStyle w:val="Listeafsnit"/>
      </w:pPr>
      <w:r>
        <w:t>En lejebolig</w:t>
      </w:r>
      <w:r w:rsidR="0018165E">
        <w:t xml:space="preserve">, du </w:t>
      </w:r>
      <w:r>
        <w:t xml:space="preserve">kommer til at forlade? Hvordan </w:t>
      </w:r>
      <w:r w:rsidR="0018165E">
        <w:t>skal den betales, medens du er p</w:t>
      </w:r>
      <w:r w:rsidR="00472A12">
        <w:t xml:space="preserve">å højskolen? Nogle mindre </w:t>
      </w:r>
      <w:r w:rsidR="0018165E">
        <w:t xml:space="preserve">børn, </w:t>
      </w:r>
      <w:r>
        <w:t>der skal undvære forældre</w:t>
      </w:r>
      <w:r w:rsidR="00472A12">
        <w:t>. Hvem skal passe børnene</w:t>
      </w:r>
      <w:r w:rsidR="0018165E">
        <w:t xml:space="preserve"> og andre</w:t>
      </w:r>
      <w:r>
        <w:t xml:space="preserve"> spørgsmål</w:t>
      </w:r>
      <w:r w:rsidR="00472A12">
        <w:t>, der har med</w:t>
      </w:r>
      <w:r w:rsidR="0018165E">
        <w:t xml:space="preserve"> børn? Din fremtid,</w:t>
      </w:r>
      <w:r w:rsidR="00472A12">
        <w:t xml:space="preserve"> </w:t>
      </w:r>
      <w:r w:rsidR="0018165E">
        <w:t>når du kommer tilbage. Hvad vil du</w:t>
      </w:r>
      <w:r w:rsidR="00472A12">
        <w:t xml:space="preserve"> derefter</w:t>
      </w:r>
      <w:r w:rsidR="0018165E">
        <w:t>? Der kan være uddybende spørgsmål om handikap,</w:t>
      </w:r>
      <w:r w:rsidR="00472A12">
        <w:t xml:space="preserve"> </w:t>
      </w:r>
      <w:r w:rsidR="0018165E">
        <w:t>medicin eller mad(allergi) eller misbrugsproble</w:t>
      </w:r>
      <w:r w:rsidR="00EC7B0C">
        <w:t>mer</w:t>
      </w:r>
      <w:r w:rsidR="0018165E">
        <w:t xml:space="preserve">? </w:t>
      </w:r>
      <w:r w:rsidR="00EC7B0C">
        <w:t xml:space="preserve">Hvordan vil du </w:t>
      </w:r>
      <w:r w:rsidR="00472A12">
        <w:t>håndtere</w:t>
      </w:r>
      <w:r>
        <w:t xml:space="preserve"> disse under opholdet</w:t>
      </w:r>
      <w:r w:rsidR="00EC7B0C">
        <w:t>? E</w:t>
      </w:r>
      <w:r w:rsidR="00EF6F5A">
        <w:t xml:space="preserve">ller brug </w:t>
      </w:r>
      <w:r w:rsidR="00EF6F5A" w:rsidRPr="00EF6F5A">
        <w:rPr>
          <w:b/>
        </w:rPr>
        <w:t>” forventningsliste for højskolelev</w:t>
      </w:r>
      <w:r w:rsidR="00EF6F5A">
        <w:t xml:space="preserve"> ”fra </w:t>
      </w:r>
      <w:proofErr w:type="spellStart"/>
      <w:r w:rsidR="00EF6F5A">
        <w:t>Iserasuaat</w:t>
      </w:r>
      <w:proofErr w:type="spellEnd"/>
      <w:r w:rsidR="00EC7B0C">
        <w:t>?</w:t>
      </w:r>
    </w:p>
    <w:p w:rsidR="000A47C6" w:rsidRDefault="000A47C6">
      <w:r>
        <w:t xml:space="preserve">Disse værktøjer </w:t>
      </w:r>
      <w:r w:rsidR="001A2A58">
        <w:t xml:space="preserve">gennemgås A.” Sproglig paratviden” og </w:t>
      </w:r>
      <w:r w:rsidR="009A2694">
        <w:t>B. ” mental parathed ”</w:t>
      </w:r>
      <w:r w:rsidR="00EC7B0C">
        <w:t>.</w:t>
      </w:r>
    </w:p>
    <w:p w:rsidR="00EC7B0C" w:rsidRDefault="00EC7B0C"/>
    <w:p w:rsidR="00963A1C" w:rsidRDefault="00963A1C"/>
    <w:p w:rsidR="00963A1C" w:rsidRDefault="00963A1C"/>
    <w:p w:rsidR="00EC7B0C" w:rsidRPr="00534A88" w:rsidRDefault="00EC7B0C">
      <w:pPr>
        <w:rPr>
          <w:b/>
        </w:rPr>
      </w:pPr>
      <w:r w:rsidRPr="00534A88">
        <w:rPr>
          <w:b/>
        </w:rPr>
        <w:t>Lektier</w:t>
      </w:r>
      <w:r w:rsidR="00953EFD" w:rsidRPr="00534A88">
        <w:rPr>
          <w:b/>
        </w:rPr>
        <w:t xml:space="preserve"> til næste </w:t>
      </w:r>
      <w:r w:rsidR="00534A88">
        <w:rPr>
          <w:b/>
        </w:rPr>
        <w:t xml:space="preserve">2. </w:t>
      </w:r>
      <w:r w:rsidR="00953EFD" w:rsidRPr="00534A88">
        <w:rPr>
          <w:b/>
        </w:rPr>
        <w:t>afklaringsmøde:</w:t>
      </w:r>
    </w:p>
    <w:p w:rsidR="00953EFD" w:rsidRDefault="00953EFD">
      <w:r>
        <w:t>Mini</w:t>
      </w:r>
      <w:r w:rsidR="00B40679">
        <w:t xml:space="preserve"> </w:t>
      </w:r>
      <w:r>
        <w:t>ordbogen gives til ”mulig-elev”. Hvordan vil du bruge den under højskoleopholdet? Skal tage materialet med til 2. afklaringsmøde.</w:t>
      </w:r>
    </w:p>
    <w:p w:rsidR="00953EFD" w:rsidRDefault="00953EFD">
      <w:r>
        <w:t>Mental paratheds spørgsmålene gives til ”mulig-elev”</w:t>
      </w:r>
      <w:r w:rsidR="00534A88">
        <w:t xml:space="preserve">. </w:t>
      </w:r>
      <w:r w:rsidR="00B40679">
        <w:t xml:space="preserve"> Kikke på det </w:t>
      </w:r>
      <w:r>
        <w:t>inden 2. afklaringsmøde. Må gerne allerede svare hjemmefra, så man kun lægger svarene i svarark og man snakker om resultatet ved mødet.</w:t>
      </w:r>
    </w:p>
    <w:p w:rsidR="00953EFD" w:rsidRDefault="00953EFD">
      <w:r>
        <w:t xml:space="preserve">Der må gerne gå 1-2 uger mellem 1 og 2 afklaringsmøde eller kortere </w:t>
      </w:r>
      <w:r w:rsidR="00534A88">
        <w:t>tid</w:t>
      </w:r>
      <w:r>
        <w:t xml:space="preserve">.                                       </w:t>
      </w:r>
      <w:r w:rsidR="001A2A58">
        <w:t xml:space="preserve">                            Når ” Mulig-elev” er gået</w:t>
      </w:r>
      <w:r>
        <w:t xml:space="preserve">, </w:t>
      </w:r>
      <w:r w:rsidR="001A2A58">
        <w:t xml:space="preserve">vurderer </w:t>
      </w:r>
      <w:r w:rsidR="00137494">
        <w:t>vejlederen omkring svarene fra 1.</w:t>
      </w:r>
      <w:r w:rsidR="00B40679">
        <w:t xml:space="preserve">afklaringsmøde. </w:t>
      </w:r>
      <w:r w:rsidR="00534A88">
        <w:t>Er</w:t>
      </w:r>
      <w:r w:rsidR="00137494">
        <w:t xml:space="preserve"> det realistisk, omkring at leje sin bolig</w:t>
      </w:r>
      <w:r w:rsidR="00534A88">
        <w:t>, medens man er på højskolen</w:t>
      </w:r>
      <w:r w:rsidR="00137494">
        <w:t xml:space="preserve">, ikke </w:t>
      </w:r>
      <w:r w:rsidR="00B40679">
        <w:t xml:space="preserve">at have sine børn i længere tid? </w:t>
      </w:r>
      <w:r w:rsidR="00137494">
        <w:t xml:space="preserve"> Hvad hvis der bliver sygdom under vejs? Misbrugsproblemer, som er nultolerance? </w:t>
      </w:r>
      <w:r w:rsidR="00B40679">
        <w:t xml:space="preserve"> </w:t>
      </w:r>
      <w:r w:rsidR="00137494">
        <w:t>Vurdering om ”mulig-elev” vil ændre</w:t>
      </w:r>
      <w:r w:rsidR="001A2A58">
        <w:t xml:space="preserve"> på sine værdier under opholdet</w:t>
      </w:r>
      <w:r w:rsidR="00137494">
        <w:t xml:space="preserve">? </w:t>
      </w:r>
      <w:r w:rsidR="00B40679">
        <w:t xml:space="preserve"> </w:t>
      </w:r>
      <w:r w:rsidR="00137494">
        <w:t xml:space="preserve">Hver spørgsmål udelukker ikke et højskoleophold. </w:t>
      </w:r>
      <w:r w:rsidR="00B40679">
        <w:t xml:space="preserve"> </w:t>
      </w:r>
      <w:r w:rsidR="001A2A58">
        <w:t>Hvis der er mange</w:t>
      </w:r>
      <w:r w:rsidR="00137494">
        <w:t xml:space="preserve"> bekymringstræk, skal man som vejl</w:t>
      </w:r>
      <w:r w:rsidR="001A2A58">
        <w:t>eder snakke med sin Centerleder og evt. træffe andre valg</w:t>
      </w:r>
      <w:r w:rsidR="00137494">
        <w:t>.</w:t>
      </w:r>
    </w:p>
    <w:p w:rsidR="001A2A58" w:rsidRDefault="001A2A58"/>
    <w:p w:rsidR="001A2A58" w:rsidRDefault="001A2A58"/>
    <w:p w:rsidR="001A2A58" w:rsidRDefault="001A2A58"/>
    <w:p w:rsidR="001A2A58" w:rsidRDefault="001A2A58"/>
    <w:p w:rsidR="001A2A58" w:rsidRDefault="001A2A58"/>
    <w:p w:rsidR="001A2A58" w:rsidRDefault="001A2A58"/>
    <w:p w:rsidR="001A2A58" w:rsidRDefault="001A2A58"/>
    <w:p w:rsidR="001A2A58" w:rsidRDefault="001A2A58"/>
    <w:p w:rsidR="001A2A58" w:rsidRDefault="001A2A58"/>
    <w:p w:rsidR="00137494" w:rsidRPr="00137494" w:rsidRDefault="00137494" w:rsidP="00137494">
      <w:pPr>
        <w:pStyle w:val="Listeafsnit"/>
        <w:numPr>
          <w:ilvl w:val="0"/>
          <w:numId w:val="2"/>
        </w:numPr>
        <w:rPr>
          <w:b/>
        </w:rPr>
      </w:pPr>
      <w:r w:rsidRPr="00137494">
        <w:rPr>
          <w:b/>
        </w:rPr>
        <w:lastRenderedPageBreak/>
        <w:t xml:space="preserve">Afklaringsmøde </w:t>
      </w:r>
    </w:p>
    <w:p w:rsidR="009A3F1D" w:rsidRDefault="009A3F1D">
      <w:r>
        <w:rPr>
          <w:noProof/>
          <w:lang w:eastAsia="da-DK"/>
        </w:rPr>
        <w:drawing>
          <wp:inline distT="0" distB="0" distL="0" distR="0" wp14:anchorId="5B2DC9E9" wp14:editId="16CC7767">
            <wp:extent cx="4781550" cy="2119400"/>
            <wp:effectExtent l="76200" t="76200" r="133350" b="12890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9128" cy="213605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37494" w:rsidRDefault="00B40679">
      <w:r>
        <w:t>Gennemgå h</w:t>
      </w:r>
      <w:r w:rsidR="00137494">
        <w:t xml:space="preserve">jemmearbejdet </w:t>
      </w:r>
      <w:r>
        <w:t>sammen med eleven</w:t>
      </w:r>
      <w:r w:rsidR="00137494">
        <w:t>:</w:t>
      </w:r>
    </w:p>
    <w:p w:rsidR="00137494" w:rsidRDefault="00137494">
      <w:r>
        <w:t xml:space="preserve">Hvordan </w:t>
      </w:r>
      <w:r w:rsidR="001A2A58">
        <w:t>vil du</w:t>
      </w:r>
      <w:r w:rsidR="003A222F">
        <w:t xml:space="preserve"> bruge ” Mini</w:t>
      </w:r>
      <w:r w:rsidR="00B40679">
        <w:t xml:space="preserve"> </w:t>
      </w:r>
      <w:r w:rsidR="003A222F">
        <w:t>ordbogen ” i Danmark? Vejleder laver notater til senere brug.</w:t>
      </w:r>
    </w:p>
    <w:p w:rsidR="003A222F" w:rsidRDefault="003A222F">
      <w:r>
        <w:t>Svarark til Mental paratviden. Vejleder og ” mulig-elev” hjælper hinanden med at farvelægge svarene og man snakker om resultatet.</w:t>
      </w:r>
    </w:p>
    <w:p w:rsidR="003A222F" w:rsidRDefault="003A222F">
      <w:r>
        <w:t>Vejleder laver sin vurdering af 1. og 2. afklaringsmøde og snakker me</w:t>
      </w:r>
      <w:r w:rsidR="00AB0D23">
        <w:t>d sin centerleder om helhedsindtrykket</w:t>
      </w:r>
      <w:r>
        <w:t xml:space="preserve"> at møderne med </w:t>
      </w:r>
      <w:r w:rsidR="00EC5253">
        <w:t>” mulig-elev”.</w:t>
      </w:r>
    </w:p>
    <w:p w:rsidR="00FF5FFE" w:rsidRDefault="001A2A58">
      <w:r>
        <w:t>Der træffes nu et valg</w:t>
      </w:r>
      <w:r w:rsidR="00EC5253">
        <w:t>: ”</w:t>
      </w:r>
      <w:r>
        <w:t xml:space="preserve"> Mulig elev 2 til optaget elev </w:t>
      </w:r>
      <w:r w:rsidR="00EC5253">
        <w:t>eller ”mulig</w:t>
      </w:r>
      <w:r>
        <w:t>” elev til at modtage et afslag</w:t>
      </w:r>
      <w:r w:rsidR="00EC5253">
        <w:t xml:space="preserve">. </w:t>
      </w:r>
    </w:p>
    <w:p w:rsidR="00FF5FFE" w:rsidRPr="00FF5FFE" w:rsidRDefault="00FF5FFE" w:rsidP="00FF5FFE">
      <w:pPr>
        <w:pStyle w:val="Listeafsnit"/>
        <w:numPr>
          <w:ilvl w:val="0"/>
          <w:numId w:val="2"/>
        </w:numPr>
        <w:rPr>
          <w:b/>
        </w:rPr>
      </w:pPr>
      <w:r w:rsidRPr="00FF5FFE">
        <w:rPr>
          <w:b/>
        </w:rPr>
        <w:t>Brevskrivning</w:t>
      </w:r>
    </w:p>
    <w:p w:rsidR="009A3F1D" w:rsidRDefault="009A3F1D">
      <w:r>
        <w:rPr>
          <w:noProof/>
          <w:lang w:eastAsia="da-DK"/>
        </w:rPr>
        <w:drawing>
          <wp:inline distT="0" distB="0" distL="0" distR="0" wp14:anchorId="13F430E4" wp14:editId="3117A533">
            <wp:extent cx="4743450" cy="2005118"/>
            <wp:effectExtent l="76200" t="76200" r="133350" b="12890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5712" cy="202298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A3F1D" w:rsidRDefault="00FF5FFE">
      <w:r>
        <w:t xml:space="preserve">Brug standardbrevene til at skrive  afslag eller optagede breve fra </w:t>
      </w:r>
      <w:hyperlink r:id="rId11" w:history="1">
        <w:r w:rsidRPr="00807302">
          <w:rPr>
            <w:rStyle w:val="Hyperlink"/>
          </w:rPr>
          <w:t>www.iserasuaat.gl</w:t>
        </w:r>
      </w:hyperlink>
    </w:p>
    <w:p w:rsidR="00FF5FFE" w:rsidRDefault="00FF5FFE">
      <w:r>
        <w:t xml:space="preserve">Afslagsbreve med begrundelse </w:t>
      </w:r>
    </w:p>
    <w:p w:rsidR="00FF5FFE" w:rsidRDefault="00FF5FFE">
      <w:r>
        <w:t>Optaget brev</w:t>
      </w:r>
    </w:p>
    <w:p w:rsidR="00FF5FFE" w:rsidRPr="00AB0D23" w:rsidRDefault="00FF5FFE">
      <w:pPr>
        <w:rPr>
          <w:b/>
        </w:rPr>
      </w:pPr>
      <w:r>
        <w:t xml:space="preserve">Se i øvrigt A.30.1 i Arbejdsbeskrivelserne </w:t>
      </w:r>
      <w:r w:rsidRPr="00FF5FFE">
        <w:rPr>
          <w:b/>
        </w:rPr>
        <w:t>Højskole i Danmark</w:t>
      </w:r>
      <w:r>
        <w:t xml:space="preserve"> . </w:t>
      </w:r>
      <w:r w:rsidRPr="00AB0D23">
        <w:rPr>
          <w:b/>
        </w:rPr>
        <w:t xml:space="preserve">Vurdering og beslutning om forespørgsler på højskoleophold.  </w:t>
      </w:r>
    </w:p>
    <w:sectPr w:rsidR="00FF5FFE" w:rsidRPr="00AB0D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61D80"/>
    <w:multiLevelType w:val="hybridMultilevel"/>
    <w:tmpl w:val="334EC0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C32A2"/>
    <w:multiLevelType w:val="hybridMultilevel"/>
    <w:tmpl w:val="CEDC76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1D"/>
    <w:rsid w:val="00055835"/>
    <w:rsid w:val="00075E4C"/>
    <w:rsid w:val="000A47C6"/>
    <w:rsid w:val="000F44DB"/>
    <w:rsid w:val="00137494"/>
    <w:rsid w:val="0018165E"/>
    <w:rsid w:val="001A2A58"/>
    <w:rsid w:val="00281751"/>
    <w:rsid w:val="0037756C"/>
    <w:rsid w:val="003A222F"/>
    <w:rsid w:val="00472A12"/>
    <w:rsid w:val="004E1AF1"/>
    <w:rsid w:val="00524547"/>
    <w:rsid w:val="00534A88"/>
    <w:rsid w:val="00605AAA"/>
    <w:rsid w:val="006B465F"/>
    <w:rsid w:val="007516A6"/>
    <w:rsid w:val="007818B2"/>
    <w:rsid w:val="0085294B"/>
    <w:rsid w:val="008912EA"/>
    <w:rsid w:val="00953EFD"/>
    <w:rsid w:val="00963A1C"/>
    <w:rsid w:val="00976864"/>
    <w:rsid w:val="009A2694"/>
    <w:rsid w:val="009A3F1D"/>
    <w:rsid w:val="009B4DC5"/>
    <w:rsid w:val="00A034B4"/>
    <w:rsid w:val="00AB0D23"/>
    <w:rsid w:val="00B40679"/>
    <w:rsid w:val="00C37B19"/>
    <w:rsid w:val="00CE1C26"/>
    <w:rsid w:val="00DF689A"/>
    <w:rsid w:val="00E00329"/>
    <w:rsid w:val="00EC5253"/>
    <w:rsid w:val="00EC7B0C"/>
    <w:rsid w:val="00EF6F5A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8165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F5FFE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B0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B0D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8165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F5FFE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B0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B0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erasuaat.gl" TargetMode="External"/><Relationship Id="rId11" Type="http://schemas.openxmlformats.org/officeDocument/2006/relationships/hyperlink" Target="http://www.iserasuaat.g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4129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Kommune Kujalleq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 Høyer Jensen</dc:creator>
  <cp:lastModifiedBy>Marius Elisasen</cp:lastModifiedBy>
  <cp:revision>2</cp:revision>
  <cp:lastPrinted>2021-07-01T17:55:00Z</cp:lastPrinted>
  <dcterms:created xsi:type="dcterms:W3CDTF">2021-08-10T17:20:00Z</dcterms:created>
  <dcterms:modified xsi:type="dcterms:W3CDTF">2021-08-10T17:20:00Z</dcterms:modified>
</cp:coreProperties>
</file>