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7169" w:rsidRDefault="001C45A7">
      <w:pPr>
        <w:pStyle w:val="normal0"/>
        <w:spacing w:line="331" w:lineRule="auto"/>
      </w:pPr>
      <w:bookmarkStart w:id="0" w:name="_GoBack"/>
      <w:bookmarkEnd w:id="0"/>
      <w:r>
        <w:rPr>
          <w:b/>
          <w:sz w:val="24"/>
          <w:szCs w:val="24"/>
        </w:rPr>
        <w:t xml:space="preserve">Arktisk økologi og global opvarmning </w:t>
      </w:r>
    </w:p>
    <w:p w:rsidR="00EF7169" w:rsidRDefault="001C45A7">
      <w:pPr>
        <w:pStyle w:val="normal0"/>
        <w:spacing w:line="331" w:lineRule="auto"/>
      </w:pPr>
      <w:r>
        <w:t>Lektionsplan</w:t>
      </w:r>
    </w:p>
    <w:p w:rsidR="00EF7169" w:rsidRDefault="001C45A7">
      <w:pPr>
        <w:pStyle w:val="normal0"/>
        <w:spacing w:line="331" w:lineRule="auto"/>
      </w:pPr>
      <w:r>
        <w:t xml:space="preserve">Hvert modul er 100 minutter </w:t>
      </w:r>
    </w:p>
    <w:tbl>
      <w:tblPr>
        <w:tblStyle w:val="a"/>
        <w:tblW w:w="14805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80"/>
        <w:gridCol w:w="1500"/>
        <w:gridCol w:w="4470"/>
        <w:gridCol w:w="2940"/>
        <w:gridCol w:w="2925"/>
        <w:gridCol w:w="2190"/>
      </w:tblGrid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b/>
                <w:sz w:val="18"/>
                <w:szCs w:val="18"/>
              </w:rPr>
              <w:t>Nr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b/>
                <w:sz w:val="18"/>
                <w:szCs w:val="18"/>
              </w:rPr>
              <w:t>Overordnet overskrift for lektionen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b/>
                <w:sz w:val="18"/>
                <w:szCs w:val="18"/>
              </w:rPr>
              <w:t>Beskrivelse af, hvordan man forestiller sig, at lektionen skal forløbe inkl. arbejdsformer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b/>
                <w:sz w:val="18"/>
                <w:szCs w:val="18"/>
              </w:rPr>
              <w:t>Materiale til eleverne såsom opgaver, vejledninger, spørgsmålskort, læsestof til eleverne, læsestof til lærerne (husk henvisning)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b/>
                <w:sz w:val="18"/>
                <w:szCs w:val="18"/>
              </w:rPr>
              <w:t>Nødvendigt apparatur/ting/lokaler til gennemførelse af lektionen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b/>
                <w:sz w:val="18"/>
                <w:szCs w:val="18"/>
              </w:rPr>
              <w:t>Læringsmål mv.</w:t>
            </w: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820" w:right="120" w:hanging="620"/>
            </w:pPr>
            <w:r>
              <w:rPr>
                <w:sz w:val="18"/>
                <w:szCs w:val="18"/>
              </w:rPr>
              <w:t>1            1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Økosystem og fødenet i Arktis.</w:t>
            </w:r>
          </w:p>
          <w:p w:rsidR="00EF7169" w:rsidRDefault="00EF7169">
            <w:pPr>
              <w:pStyle w:val="normal0"/>
              <w:spacing w:line="331" w:lineRule="auto"/>
              <w:ind w:left="120" w:right="120"/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-Lærerintroduktion til forløbet. Økosystemers opbygning med forskellige trofiske niveauer, herunder energistrømninger.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-Eleverne arbejder i par med gruppering af en række arktiske organismer efter hvilket trofisk niveau de tilhører (opgave 1).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-Lærerintroduktion til fødekæder og fødenet.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-Eleverne laver i par en fødekæde ved hjælp af nogle af arktiske organismer fra opgave 1.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-Eleverne laver i par et fødenet ved brugen af alle de arktiske organismer fra opgave 1.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-Samlet opsamling, hvor nedbr</w:t>
            </w:r>
            <w:r>
              <w:rPr>
                <w:sz w:val="18"/>
                <w:szCs w:val="18"/>
              </w:rPr>
              <w:t xml:space="preserve">ydernes rolle i økosystemet introduceres.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Opgave 1: Arktiske organismer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Tekst 1: Energi i økosystemet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Sakse og evt. blyanter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Fra læreplanen:</w:t>
            </w: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 xml:space="preserve"> a) redegøre for biologisk teori 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Eleverne skal kunne redegøre for opbygningen af et økosystem, herunder trofis</w:t>
            </w:r>
            <w:r>
              <w:rPr>
                <w:sz w:val="18"/>
                <w:szCs w:val="18"/>
              </w:rPr>
              <w:t>ke niveauer, fødekæder, fødenet og nedbrydere</w:t>
            </w: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 w:hanging="620"/>
            </w:pPr>
            <w:r>
              <w:rPr>
                <w:sz w:val="18"/>
                <w:szCs w:val="18"/>
              </w:rPr>
              <w:t>2.            2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Kulstofkredsløb.</w:t>
            </w:r>
          </w:p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 xml:space="preserve">Fotosyntese og </w:t>
            </w:r>
            <w:r>
              <w:rPr>
                <w:sz w:val="18"/>
                <w:szCs w:val="18"/>
              </w:rPr>
              <w:lastRenderedPageBreak/>
              <w:t>respiration.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lastRenderedPageBreak/>
              <w:t xml:space="preserve">-Lærerintroduktion til fotosyntese og respirationsprocessen med inddragelse af grønkorn og mitokondrier.  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lastRenderedPageBreak/>
              <w:t>-Pararbejde med molekylebyggesæt (opgave 2a)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-Lærerintroduktion til kulstofkredsløbet (kan gøres mere eller mindre kompliceret afhængigt af klassens faglige niveau)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-Pararbejde omkring kulstofkredsløb (opgave 2b)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-Opsamling i plenum om kulstofkredsløbet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lastRenderedPageBreak/>
              <w:t>Opgave 2a: Fotosyntese og respirationsprocessen med molekylebyggesæt</w:t>
            </w:r>
          </w:p>
          <w:p w:rsidR="00EF7169" w:rsidRDefault="00EF7169">
            <w:pPr>
              <w:pStyle w:val="normal0"/>
              <w:spacing w:line="331" w:lineRule="auto"/>
              <w:ind w:left="120"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lastRenderedPageBreak/>
              <w:t>Opgave 2b: Kulstofkredsløb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lastRenderedPageBreak/>
              <w:t xml:space="preserve">Molekylebyggesæt og sakse 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Fra læreplanen:</w:t>
            </w: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 xml:space="preserve"> a) redegøre for biologisk teori </w:t>
            </w: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 xml:space="preserve">f) udtrykke sig både mundtligt og skriftligt om </w:t>
            </w:r>
            <w:r>
              <w:rPr>
                <w:i/>
                <w:sz w:val="18"/>
                <w:szCs w:val="18"/>
              </w:rPr>
              <w:lastRenderedPageBreak/>
              <w:t xml:space="preserve">biologiske sammenhænge med inddragelse af relevante faglige begreber 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Eleverne skal kunne redegøre for fotosyntesen og respirationsprocessen, samt kulstofkredsløbet</w:t>
            </w: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 w:hanging="620"/>
            </w:pPr>
            <w:r>
              <w:rPr>
                <w:sz w:val="18"/>
                <w:szCs w:val="18"/>
              </w:rPr>
              <w:lastRenderedPageBreak/>
              <w:t>3.             3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Øvelse: Måling af CO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 xml:space="preserve"> og</w:t>
            </w:r>
            <w:r>
              <w:rPr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  <w:vertAlign w:val="subscript"/>
              </w:rPr>
              <w:t xml:space="preserve">2 </w:t>
            </w:r>
            <w:r>
              <w:rPr>
                <w:sz w:val="18"/>
                <w:szCs w:val="18"/>
              </w:rPr>
              <w:t>hos karse i lys og mørke samt jord.</w:t>
            </w:r>
          </w:p>
          <w:p w:rsidR="00EF7169" w:rsidRDefault="00EF7169">
            <w:pPr>
              <w:pStyle w:val="normal0"/>
              <w:spacing w:line="331" w:lineRule="auto"/>
              <w:ind w:left="120" w:right="120"/>
            </w:pPr>
          </w:p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Biotiske og abiotiske faktorer.</w:t>
            </w:r>
          </w:p>
          <w:p w:rsidR="00EF7169" w:rsidRDefault="00EF7169">
            <w:pPr>
              <w:pStyle w:val="normal0"/>
              <w:spacing w:line="331" w:lineRule="auto"/>
              <w:ind w:left="120" w:right="120"/>
            </w:pPr>
          </w:p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Begrænsende faktorer.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-Lærerintroduktion til øvelsen.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-Opsætning af forsøget (dette kan gøres både deduktivt og induktivt, da brugen af sensorerne er meget intuitivt).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-Lærerintroduktion til biotiske og abiotiske faktorer (evt. læse teksten).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-Eleverne laver den simple opgave 3a om biotiske og abiotiske faktorer.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-Hvis der er ekstra tid kan opgave 3b om begrænsende faktorer laves. Denne opsamles med plenumdiskussion om</w:t>
            </w:r>
            <w:r>
              <w:rPr>
                <w:sz w:val="18"/>
                <w:szCs w:val="18"/>
              </w:rPr>
              <w:t>, hvilke faktorer der er begrænsende for arktiske økosystemer.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 xml:space="preserve">Øvelsesvejledning: Fotosyntese og respiration  </w:t>
            </w:r>
          </w:p>
          <w:p w:rsidR="00EF7169" w:rsidRDefault="00EF7169">
            <w:pPr>
              <w:pStyle w:val="normal0"/>
              <w:spacing w:line="331" w:lineRule="auto"/>
              <w:ind w:left="120"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Tekst 3: Vækstfaktorer – biotiske og abiotiske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Opgave 3a: Biotiske og abiotiske faktorer</w:t>
            </w:r>
          </w:p>
          <w:p w:rsidR="00EF7169" w:rsidRDefault="00EF7169">
            <w:pPr>
              <w:pStyle w:val="normal0"/>
              <w:spacing w:line="331" w:lineRule="auto"/>
              <w:ind w:left="120"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Opgave 3b: Begrænsende faktorer</w:t>
            </w:r>
          </w:p>
          <w:p w:rsidR="00EF7169" w:rsidRDefault="00EF7169">
            <w:pPr>
              <w:pStyle w:val="normal0"/>
              <w:spacing w:line="240" w:lineRule="auto"/>
            </w:pPr>
          </w:p>
          <w:p w:rsidR="00EF7169" w:rsidRDefault="00EF7169">
            <w:pPr>
              <w:pStyle w:val="normal0"/>
              <w:spacing w:line="240" w:lineRule="auto"/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Ting til øvelsen: i</w:t>
            </w:r>
            <w:r>
              <w:rPr>
                <w:sz w:val="18"/>
                <w:szCs w:val="18"/>
              </w:rPr>
              <w:t>Pad, ilt- og kuldioxidsensorer, økokar, stanniol/sort sæk, jord, karse på vat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 xml:space="preserve">Husk at karsen skal være i sin vækstfase. </w:t>
            </w: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Jorden må gerne være opbevaret lunt dagen op til forsøget.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ind w:right="120"/>
            </w:pPr>
            <w:r>
              <w:rPr>
                <w:sz w:val="18"/>
                <w:szCs w:val="18"/>
              </w:rPr>
              <w:t xml:space="preserve">Læreplanen: </w:t>
            </w:r>
          </w:p>
          <w:p w:rsidR="00EF7169" w:rsidRDefault="001C45A7">
            <w:pPr>
              <w:pStyle w:val="normal0"/>
              <w:ind w:right="120"/>
            </w:pPr>
            <w:r>
              <w:rPr>
                <w:i/>
                <w:sz w:val="18"/>
                <w:szCs w:val="18"/>
              </w:rPr>
              <w:t>c) opstille enkle hypoteser som udgangspunkt for biologiske eksperimenter</w:t>
            </w:r>
          </w:p>
          <w:p w:rsidR="00EF7169" w:rsidRDefault="00EF7169">
            <w:pPr>
              <w:pStyle w:val="normal0"/>
              <w:ind w:right="120"/>
            </w:pPr>
          </w:p>
          <w:p w:rsidR="00EF7169" w:rsidRDefault="001C45A7">
            <w:pPr>
              <w:pStyle w:val="normal0"/>
              <w:ind w:right="120"/>
            </w:pPr>
            <w:r>
              <w:rPr>
                <w:i/>
                <w:sz w:val="18"/>
                <w:szCs w:val="18"/>
              </w:rPr>
              <w:t>d) udføre eksperimentelt arbejde og indsamle biologiske data i laboratoriet</w:t>
            </w:r>
          </w:p>
          <w:p w:rsidR="00EF7169" w:rsidRDefault="00EF7169">
            <w:pPr>
              <w:pStyle w:val="normal0"/>
              <w:ind w:right="120"/>
            </w:pPr>
          </w:p>
          <w:p w:rsidR="00EF7169" w:rsidRDefault="001C45A7">
            <w:pPr>
              <w:pStyle w:val="normal0"/>
              <w:ind w:right="120"/>
            </w:pPr>
            <w:r>
              <w:rPr>
                <w:sz w:val="18"/>
                <w:szCs w:val="18"/>
              </w:rPr>
              <w:t>Eleverne skal kunne opstille hypoteser med inddragelse af biologiske processer for forsøget og udføre ek</w:t>
            </w:r>
            <w:r>
              <w:rPr>
                <w:sz w:val="18"/>
                <w:szCs w:val="18"/>
              </w:rPr>
              <w:t xml:space="preserve">sperimentet, samt redegøre for de biotiske og abiotiske faktorer som påvirker </w:t>
            </w:r>
            <w:r>
              <w:rPr>
                <w:sz w:val="18"/>
                <w:szCs w:val="18"/>
              </w:rPr>
              <w:lastRenderedPageBreak/>
              <w:t xml:space="preserve">økosystemer. </w:t>
            </w: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 w:hanging="620"/>
            </w:pPr>
            <w:r>
              <w:rPr>
                <w:sz w:val="18"/>
                <w:szCs w:val="18"/>
              </w:rPr>
              <w:lastRenderedPageBreak/>
              <w:t>4.             4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 xml:space="preserve">Drivhuseftekt og </w:t>
            </w:r>
          </w:p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global opvarmning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-Opsamling og tolkning af graferne af CO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- og 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- koncentrationerne</w:t>
            </w:r>
            <w:r>
              <w:rPr>
                <w:sz w:val="18"/>
                <w:szCs w:val="18"/>
              </w:rPr>
              <w:t xml:space="preserve"> fra øvelsen. Her er det vigtigt, at eleverne har en forståelse af, hvilke processer som har fundet sted i de forskellige forsøg. </w:t>
            </w:r>
          </w:p>
          <w:p w:rsidR="00EF7169" w:rsidRDefault="00EF7169">
            <w:pPr>
              <w:pStyle w:val="normal0"/>
              <w:spacing w:line="331" w:lineRule="auto"/>
              <w:ind w:left="120"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-Eleverne laver individuelt eller i par opgave 4 om global opvarmning  og drivhuseffekt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 xml:space="preserve">-Fælles opsamling på drivhuseffekt </w:t>
            </w:r>
            <w:r>
              <w:rPr>
                <w:sz w:val="18"/>
                <w:szCs w:val="18"/>
              </w:rPr>
              <w:t>og global opvarmning med figuranalyse af drivhuseffekten og udviklingen af CO</w:t>
            </w:r>
            <w:r>
              <w:rPr>
                <w:sz w:val="18"/>
                <w:szCs w:val="18"/>
                <w:vertAlign w:val="subscript"/>
              </w:rPr>
              <w:t xml:space="preserve">2 </w:t>
            </w:r>
            <w:r>
              <w:rPr>
                <w:sz w:val="18"/>
                <w:szCs w:val="18"/>
              </w:rPr>
              <w:t xml:space="preserve"> i atmosfæren  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Opgave 4: Global opvarmning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hyperlink r:id="rId5">
              <w:r>
                <w:rPr>
                  <w:color w:val="1155CC"/>
                  <w:sz w:val="18"/>
                  <w:szCs w:val="18"/>
                  <w:u w:val="single"/>
                </w:rPr>
                <w:t>www.viten.no</w:t>
              </w:r>
            </w:hyperlink>
          </w:p>
          <w:p w:rsidR="00EF7169" w:rsidRDefault="00EF7169">
            <w:pPr>
              <w:pStyle w:val="normal0"/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288" w:lineRule="auto"/>
            </w:pPr>
            <w:r>
              <w:rPr>
                <w:sz w:val="18"/>
                <w:szCs w:val="18"/>
              </w:rPr>
              <w:t>Computere med internetadgang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ind w:right="120"/>
            </w:pPr>
            <w:r>
              <w:rPr>
                <w:sz w:val="18"/>
                <w:szCs w:val="18"/>
              </w:rPr>
              <w:t>Fra læreplanen:</w:t>
            </w: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>a) redegøre for biologisk teori</w:t>
            </w:r>
          </w:p>
          <w:p w:rsidR="00EF7169" w:rsidRDefault="001C45A7">
            <w:pPr>
              <w:pStyle w:val="normal0"/>
              <w:ind w:right="120"/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i/>
                <w:sz w:val="18"/>
                <w:szCs w:val="18"/>
              </w:rPr>
              <w:t>bearbejde og formidle resultater fra biologiske undersøgelser og eksperimentelt arbejde</w:t>
            </w:r>
          </w:p>
          <w:p w:rsidR="00EF7169" w:rsidRDefault="00EF7169">
            <w:pPr>
              <w:pStyle w:val="normal0"/>
              <w:ind w:right="120"/>
            </w:pPr>
          </w:p>
          <w:p w:rsidR="00EF7169" w:rsidRDefault="001C45A7">
            <w:pPr>
              <w:pStyle w:val="normal0"/>
              <w:ind w:right="120"/>
            </w:pPr>
            <w:r>
              <w:rPr>
                <w:sz w:val="18"/>
                <w:szCs w:val="18"/>
              </w:rPr>
              <w:t>Eleverne skal analysere graferne for 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 xml:space="preserve"> og CO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 xml:space="preserve"> målingerne, samt kunne redegøre for årsagerne til global opvarmning.  </w:t>
            </w:r>
          </w:p>
          <w:p w:rsidR="00EF7169" w:rsidRDefault="00EF7169">
            <w:pPr>
              <w:pStyle w:val="normal0"/>
              <w:ind w:right="120"/>
            </w:pP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 w:hanging="620"/>
            </w:pPr>
            <w:r>
              <w:rPr>
                <w:sz w:val="18"/>
                <w:szCs w:val="18"/>
              </w:rPr>
              <w:t>5.             5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Konsekvenser af global opvarmning - marine økosystemer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-Lærerintroduktion af vandloppernes betydning for det arktiske marine økosystem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-Højtlæsning i grupper af testen. Fokus på ordforståelse og fagbegreber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 xml:space="preserve">-Gruppebesvarelse af arbejdsspørgsmål til teksten 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 xml:space="preserve">-Opsamling i plenum, hvor figurerne om planteplanktons opblomstring og vandloppernes migration gennemgås (figur 8.5). 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Tekst  + opgave 5: Marine økosystemer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EF7169">
            <w:pPr>
              <w:pStyle w:val="normal0"/>
              <w:spacing w:line="331" w:lineRule="auto"/>
              <w:ind w:left="120" w:right="120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>a) redegøre for biologisk teori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 xml:space="preserve">Eleverne skal kunne forstå, hvilke ændringer som kan ske i det arktiske marine økosystem som følge af global opvarmning </w:t>
            </w: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 w:hanging="620"/>
            </w:pPr>
            <w:r>
              <w:rPr>
                <w:sz w:val="18"/>
                <w:szCs w:val="18"/>
              </w:rPr>
              <w:t xml:space="preserve">6.           6 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Konsekvenser af global opvarmning - permafrost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 xml:space="preserve">-Lærerintroduktion til permafrosten og aktivlaget 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 xml:space="preserve">-Tv-udsendelse om </w:t>
            </w:r>
            <w:r>
              <w:rPr>
                <w:sz w:val="18"/>
                <w:szCs w:val="18"/>
              </w:rPr>
              <w:t>permafrosten og dataindsamling på Grønland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 Gruppearbejde med arbejdsspørgsmål (opgave 6)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-Eleverne undersøger selvstændigt positive og negative konsekvenser af global opvarmning på det Grønlandske økosystem. Det er vigtigt, at de tager stilling til kil</w:t>
            </w:r>
            <w:r>
              <w:rPr>
                <w:sz w:val="18"/>
                <w:szCs w:val="18"/>
              </w:rPr>
              <w:t xml:space="preserve">derne 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 xml:space="preserve">-Opsamling af konsekvenserne i plenum </w:t>
            </w:r>
          </w:p>
          <w:p w:rsidR="00EF7169" w:rsidRDefault="00EF7169">
            <w:pPr>
              <w:pStyle w:val="normal0"/>
            </w:pP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lastRenderedPageBreak/>
              <w:t>Tv-udsendelse: Når landskabet prutter (30 min)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 xml:space="preserve">Tekst 6: </w:t>
            </w:r>
            <w:r>
              <w:rPr>
                <w:color w:val="03263F"/>
                <w:sz w:val="18"/>
                <w:szCs w:val="18"/>
              </w:rPr>
              <w:t xml:space="preserve">Permafrostens </w:t>
            </w:r>
            <w:r>
              <w:rPr>
                <w:color w:val="03263F"/>
                <w:sz w:val="18"/>
                <w:szCs w:val="18"/>
              </w:rPr>
              <w:lastRenderedPageBreak/>
              <w:t>kulstofdepot kan lække</w:t>
            </w: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color w:val="03263F"/>
                <w:sz w:val="18"/>
                <w:szCs w:val="18"/>
              </w:rPr>
              <w:t>OBS! Der er link til grønlandsk oversættelse inde i teksten</w:t>
            </w:r>
          </w:p>
          <w:p w:rsidR="00EF7169" w:rsidRDefault="00EF7169">
            <w:pPr>
              <w:pStyle w:val="normal0"/>
              <w:spacing w:line="331" w:lineRule="auto"/>
              <w:ind w:right="120"/>
            </w:pPr>
          </w:p>
          <w:p w:rsidR="00EF7169" w:rsidRDefault="001C45A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Opgave 6: Arbejdsspørgsmål til permafrost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lastRenderedPageBreak/>
              <w:t>Videoen kræver CFU-adgang på internettet</w:t>
            </w:r>
          </w:p>
          <w:p w:rsidR="00EF7169" w:rsidRDefault="00EF7169">
            <w:pPr>
              <w:pStyle w:val="normal0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Fra læreplanen:</w:t>
            </w: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 xml:space="preserve">a) redegøre for biologisk teori og arbejdsmetode </w:t>
            </w: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lastRenderedPageBreak/>
              <w:t xml:space="preserve">b) indhente biologisk information fra forskellige kilder 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>e) bearbejde og formidle resultater fra biologiske undersøgelser og eksperimentelt arbe</w:t>
            </w:r>
            <w:r>
              <w:rPr>
                <w:i/>
                <w:sz w:val="18"/>
                <w:szCs w:val="18"/>
              </w:rPr>
              <w:t xml:space="preserve">jde 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 xml:space="preserve">f) udtrykke sig mundtligt om biologiske sammenhænge med inddragelse af relevante faglige begreber 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>g) diskutere samfundsmæssige og etiske problemstillinger med biologisk indhold.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Eleverne skal kunne forstå, hvilke ændringer som kan ske med permafro</w:t>
            </w:r>
            <w:r>
              <w:rPr>
                <w:sz w:val="18"/>
                <w:szCs w:val="18"/>
              </w:rPr>
              <w:t>sten som følge af global opvarmning. Derudover skal de selvstændigt information om andre konsekvenser af global opvarmning på et Grønlandske økosystem</w:t>
            </w: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 w:hanging="620"/>
            </w:pPr>
            <w:r>
              <w:rPr>
                <w:sz w:val="18"/>
                <w:szCs w:val="18"/>
              </w:rPr>
              <w:lastRenderedPageBreak/>
              <w:t>7.             7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120" w:right="120"/>
            </w:pPr>
            <w:r>
              <w:rPr>
                <w:sz w:val="18"/>
                <w:szCs w:val="18"/>
              </w:rPr>
              <w:t>Afslutning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ind w:left="120" w:right="120"/>
            </w:pPr>
            <w:r>
              <w:rPr>
                <w:sz w:val="18"/>
                <w:szCs w:val="18"/>
              </w:rPr>
              <w:t xml:space="preserve">-Fremstilling af screencast, hvor de vigtigste faglige områder forklares af eleverne. Derved skal eleverne træne deres mundtlige formidling af biologisk viden og figuranalyse. </w:t>
            </w:r>
          </w:p>
          <w:p w:rsidR="00EF7169" w:rsidRDefault="001C45A7">
            <w:pPr>
              <w:pStyle w:val="normal0"/>
              <w:ind w:left="120" w:right="120"/>
            </w:pPr>
            <w:r>
              <w:rPr>
                <w:sz w:val="18"/>
                <w:szCs w:val="18"/>
              </w:rPr>
              <w:lastRenderedPageBreak/>
              <w:t>Problemstillingerne er differentieret efter stigende sværhedsgrad. Videoerne ka</w:t>
            </w:r>
            <w:r>
              <w:rPr>
                <w:sz w:val="18"/>
                <w:szCs w:val="18"/>
              </w:rPr>
              <w:t>n senere bruges til eksamensforberedelse.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after="240" w:line="331" w:lineRule="auto"/>
              <w:ind w:right="120"/>
            </w:pPr>
            <w:r>
              <w:rPr>
                <w:sz w:val="18"/>
                <w:szCs w:val="18"/>
              </w:rPr>
              <w:lastRenderedPageBreak/>
              <w:t>Opgave 7: Fremstilling af screencast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 xml:space="preserve">Computere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</w:pPr>
            <w:r>
              <w:rPr>
                <w:i/>
                <w:sz w:val="18"/>
                <w:szCs w:val="18"/>
              </w:rPr>
              <w:t xml:space="preserve">f) udtrykke sig mundtligt om biologiske sammenhænge med inddragelse af relevante </w:t>
            </w:r>
            <w:r>
              <w:rPr>
                <w:i/>
                <w:sz w:val="18"/>
                <w:szCs w:val="18"/>
              </w:rPr>
              <w:lastRenderedPageBreak/>
              <w:t xml:space="preserve">faglige begreber </w:t>
            </w:r>
          </w:p>
          <w:p w:rsidR="00EF7169" w:rsidRDefault="00EF7169">
            <w:pPr>
              <w:pStyle w:val="normal0"/>
            </w:pPr>
          </w:p>
          <w:p w:rsidR="00EF7169" w:rsidRDefault="001C45A7">
            <w:pPr>
              <w:pStyle w:val="normal0"/>
            </w:pPr>
            <w:r>
              <w:rPr>
                <w:sz w:val="18"/>
                <w:szCs w:val="18"/>
              </w:rPr>
              <w:t>Eleverne skal fremstille en screencast, hvor de mundtligt præsente</w:t>
            </w:r>
            <w:r>
              <w:rPr>
                <w:sz w:val="18"/>
                <w:szCs w:val="18"/>
              </w:rPr>
              <w:t xml:space="preserve">rer biologisk viden. </w:t>
            </w:r>
          </w:p>
        </w:tc>
      </w:tr>
    </w:tbl>
    <w:p w:rsidR="00EF7169" w:rsidRDefault="00EF7169">
      <w:pPr>
        <w:pStyle w:val="normal0"/>
      </w:pPr>
    </w:p>
    <w:p w:rsidR="00EF7169" w:rsidRDefault="00EF7169">
      <w:pPr>
        <w:pStyle w:val="normal0"/>
      </w:pPr>
    </w:p>
    <w:p w:rsidR="00EF7169" w:rsidRDefault="001C45A7">
      <w:pPr>
        <w:pStyle w:val="normal0"/>
        <w:spacing w:line="331" w:lineRule="auto"/>
      </w:pPr>
      <w:r>
        <w:rPr>
          <w:sz w:val="18"/>
          <w:szCs w:val="18"/>
        </w:rPr>
        <w:t>Links til yderligere inspiration</w:t>
      </w:r>
    </w:p>
    <w:tbl>
      <w:tblPr>
        <w:tblStyle w:val="a0"/>
        <w:tblW w:w="14400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205"/>
        <w:gridCol w:w="3645"/>
        <w:gridCol w:w="5880"/>
        <w:gridCol w:w="2670"/>
      </w:tblGrid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b/>
                <w:sz w:val="18"/>
                <w:szCs w:val="18"/>
              </w:rPr>
              <w:t>Materiale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b/>
                <w:sz w:val="18"/>
                <w:szCs w:val="18"/>
              </w:rPr>
              <w:t>Hvem/hvad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b/>
                <w:sz w:val="18"/>
                <w:szCs w:val="18"/>
              </w:rPr>
              <w:t>Link/Hjemmeside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b/>
                <w:sz w:val="18"/>
                <w:szCs w:val="18"/>
              </w:rPr>
              <w:t>Evt.</w:t>
            </w: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Det arktiske økosystem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Artikel om det arktiske økosystem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-20" w:right="80"/>
            </w:pPr>
            <w:r>
              <w:rPr>
                <w:sz w:val="18"/>
                <w:szCs w:val="18"/>
              </w:rPr>
              <w:t>http://videnskab.dk/gronland-en-tikkende-klimabombe/hvordan-ser-okosystemer-ud-i-arktis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EF7169">
            <w:pPr>
              <w:pStyle w:val="normal0"/>
              <w:ind w:left="-20"/>
            </w:pP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 xml:space="preserve">Permafrost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Artikel om permafrostens påvirkning på global opvarmning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http://videnskab.dk/gronland-en-tikkende-klimabombe/er-jorden-i-arktis-en-tikkende-bombe-af-drivhusgasser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EF7169">
            <w:pPr>
              <w:pStyle w:val="normal0"/>
              <w:ind w:left="-20"/>
            </w:pP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Global opvarmning i Arktis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80"/>
            </w:pPr>
            <w:r>
              <w:rPr>
                <w:sz w:val="18"/>
                <w:szCs w:val="18"/>
              </w:rPr>
              <w:t xml:space="preserve">Hjemmeside om udviklingen der sker i Arktis 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ind w:left="-20"/>
            </w:pPr>
            <w:r>
              <w:rPr>
                <w:sz w:val="18"/>
                <w:szCs w:val="18"/>
              </w:rPr>
              <w:t>http://www.detnyearktis.dk/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EF7169">
            <w:pPr>
              <w:pStyle w:val="normal0"/>
              <w:ind w:left="-20"/>
            </w:pP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Klimaændringer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80"/>
            </w:pPr>
            <w:r>
              <w:rPr>
                <w:sz w:val="18"/>
                <w:szCs w:val="18"/>
              </w:rPr>
              <w:t>Hjemmeside om klimaændringer fra DMI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http://www.dmi.dk/klima/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EF7169">
            <w:pPr>
              <w:pStyle w:val="normal0"/>
              <w:spacing w:line="331" w:lineRule="auto"/>
              <w:ind w:left="60" w:right="80"/>
            </w:pP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Klimaforandringer i Arktis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Tekst og opgaver fra EMU’s undervisningssite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http://www.emu.dk/modul/klimaforandringer-i-arktis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EF7169">
            <w:pPr>
              <w:pStyle w:val="normal0"/>
              <w:spacing w:line="331" w:lineRule="auto"/>
              <w:ind w:left="60" w:right="80"/>
            </w:pP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 xml:space="preserve">Klimaændringer 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Hjemmeside om klimaændringer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http://www.climateminds.dk/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EF7169">
            <w:pPr>
              <w:pStyle w:val="normal0"/>
              <w:spacing w:line="331" w:lineRule="auto"/>
              <w:ind w:left="60" w:right="80"/>
            </w:pP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right="80"/>
            </w:pPr>
            <w:r>
              <w:rPr>
                <w:sz w:val="18"/>
                <w:szCs w:val="18"/>
              </w:rPr>
              <w:t>Klimaændringerne:</w:t>
            </w:r>
          </w:p>
          <w:p w:rsidR="00EF7169" w:rsidRDefault="001C45A7">
            <w:pPr>
              <w:pStyle w:val="normal0"/>
              <w:spacing w:line="240" w:lineRule="auto"/>
            </w:pPr>
            <w:r>
              <w:rPr>
                <w:sz w:val="18"/>
                <w:szCs w:val="18"/>
              </w:rPr>
              <w:t>Menneskehedens hidtil største udfordring</w:t>
            </w:r>
          </w:p>
          <w:p w:rsidR="00EF7169" w:rsidRDefault="00EF7169">
            <w:pPr>
              <w:pStyle w:val="normal0"/>
              <w:spacing w:line="331" w:lineRule="auto"/>
              <w:ind w:left="60" w:right="80"/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Bog fra Danmarks Miljøundersøgelser (2008)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http://www2.dmu.dk/Pub/MB13.pdf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EF7169">
            <w:pPr>
              <w:pStyle w:val="normal0"/>
              <w:ind w:left="-20"/>
            </w:pP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lastRenderedPageBreak/>
              <w:t>Økologi-quiz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Quizlet termer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https://quizlet.com/_m2gi3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ind w:left="-20"/>
            </w:pPr>
            <w:r>
              <w:rPr>
                <w:sz w:val="18"/>
                <w:szCs w:val="18"/>
              </w:rPr>
              <w:t>Ligge</w:t>
            </w:r>
            <w:r>
              <w:rPr>
                <w:sz w:val="18"/>
                <w:szCs w:val="18"/>
              </w:rPr>
              <w:t>r også som pdf i bilag</w:t>
            </w:r>
          </w:p>
        </w:tc>
      </w:tr>
      <w:tr w:rsidR="00EF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DR’s skolesite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Videoklip fra DR’s arkiver, tekster og opgaver udvalgt til undervisning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spacing w:line="331" w:lineRule="auto"/>
              <w:ind w:left="60" w:right="80"/>
            </w:pPr>
            <w:r>
              <w:rPr>
                <w:sz w:val="18"/>
                <w:szCs w:val="18"/>
              </w:rPr>
              <w:t>www.dr.dk/skole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169" w:rsidRDefault="001C45A7">
            <w:pPr>
              <w:pStyle w:val="normal0"/>
              <w:ind w:left="-20"/>
            </w:pPr>
            <w:r>
              <w:rPr>
                <w:sz w:val="18"/>
                <w:szCs w:val="18"/>
              </w:rPr>
              <w:t>Skal logge ind med uni-login</w:t>
            </w:r>
          </w:p>
        </w:tc>
      </w:tr>
    </w:tbl>
    <w:p w:rsidR="00EF7169" w:rsidRDefault="00EF7169">
      <w:pPr>
        <w:pStyle w:val="normal0"/>
      </w:pPr>
    </w:p>
    <w:p w:rsidR="00EF7169" w:rsidRDefault="00EF7169">
      <w:pPr>
        <w:pStyle w:val="normal0"/>
      </w:pPr>
    </w:p>
    <w:sectPr w:rsidR="00EF7169">
      <w:pgSz w:w="16838" w:h="11906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F7169"/>
    <w:rsid w:val="001C45A7"/>
    <w:rsid w:val="00E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verskrift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verskrift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Undertitel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verskrift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verskrift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Undertitel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iten.n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1108</Words>
  <Characters>6762</Characters>
  <Application>Microsoft Macintosh Word</Application>
  <DocSecurity>0</DocSecurity>
  <Lines>56</Lines>
  <Paragraphs>15</Paragraphs>
  <ScaleCrop>false</ScaleCrop>
  <Company>Herlev Gymnasium og HF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Høyer Poulsen</cp:lastModifiedBy>
  <cp:revision>2</cp:revision>
  <dcterms:created xsi:type="dcterms:W3CDTF">2016-06-25T18:39:00Z</dcterms:created>
  <dcterms:modified xsi:type="dcterms:W3CDTF">2016-06-25T18:39:00Z</dcterms:modified>
</cp:coreProperties>
</file>