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251942985"/>
        <w:docPartObj>
          <w:docPartGallery w:val="Cover Pages"/>
          <w:docPartUnique/>
        </w:docPartObj>
      </w:sdtPr>
      <w:sdtEndPr>
        <w:rPr>
          <w:bCs/>
          <w:color w:val="000000" w:themeColor="text1"/>
          <w:sz w:val="22"/>
          <w:szCs w:val="22"/>
        </w:rPr>
      </w:sdtEndPr>
      <w:sdtContent>
        <w:p w:rsidR="0036013D" w:rsidRPr="001D1283" w:rsidRDefault="0036013D" w:rsidP="0036013D">
          <w:pPr>
            <w:jc w:val="center"/>
          </w:pPr>
          <w:r>
            <w:rPr>
              <w:noProof/>
              <w:snapToGrid/>
              <w:lang w:val="da-DK"/>
            </w:rPr>
            <w:drawing>
              <wp:inline distT="0" distB="0" distL="0" distR="0" wp14:anchorId="639379EA" wp14:editId="2BB90277">
                <wp:extent cx="591729" cy="765785"/>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vannaata_vaabenskjold_RGB_Uden_navn.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5763" cy="783947"/>
                        </a:xfrm>
                        <a:prstGeom prst="rect">
                          <a:avLst/>
                        </a:prstGeom>
                      </pic:spPr>
                    </pic:pic>
                  </a:graphicData>
                </a:graphic>
              </wp:inline>
            </w:drawing>
          </w:r>
        </w:p>
        <w:p w:rsidR="0036013D" w:rsidRPr="001D1283" w:rsidRDefault="0050505F" w:rsidP="0036013D">
          <w:pPr>
            <w:widowControl/>
            <w:rPr>
              <w:bCs/>
              <w:color w:val="000000" w:themeColor="text1"/>
              <w:sz w:val="22"/>
              <w:szCs w:val="22"/>
            </w:rPr>
          </w:pPr>
        </w:p>
      </w:sdtContent>
    </w:sdt>
    <w:p w:rsidR="0036013D" w:rsidRPr="001D1283" w:rsidRDefault="0036013D" w:rsidP="0036013D">
      <w:pPr>
        <w:widowControl/>
        <w:rPr>
          <w:b/>
          <w:color w:val="000000" w:themeColor="text1"/>
          <w:sz w:val="22"/>
          <w:szCs w:val="22"/>
        </w:rPr>
      </w:pPr>
    </w:p>
    <w:p w:rsidR="00A16C65" w:rsidRDefault="00A16C65" w:rsidP="0036013D">
      <w:pPr>
        <w:ind w:left="-142"/>
        <w:jc w:val="center"/>
        <w:rPr>
          <w:b/>
          <w:color w:val="000000" w:themeColor="text1"/>
          <w:sz w:val="22"/>
          <w:szCs w:val="22"/>
        </w:rPr>
      </w:pPr>
      <w:r>
        <w:rPr>
          <w:b/>
          <w:color w:val="000000" w:themeColor="text1"/>
          <w:sz w:val="22"/>
          <w:szCs w:val="22"/>
        </w:rPr>
        <w:t>ORDINÆRT KOMMUNALBESTYRELSESMØDE</w:t>
      </w:r>
    </w:p>
    <w:p w:rsidR="0036013D" w:rsidRPr="001D1283" w:rsidRDefault="00A16C65" w:rsidP="0036013D">
      <w:pPr>
        <w:ind w:left="-142"/>
        <w:jc w:val="center"/>
        <w:rPr>
          <w:b/>
          <w:color w:val="000000" w:themeColor="text1"/>
          <w:sz w:val="22"/>
          <w:szCs w:val="22"/>
        </w:rPr>
      </w:pPr>
      <w:r>
        <w:rPr>
          <w:b/>
          <w:color w:val="000000" w:themeColor="text1"/>
          <w:sz w:val="22"/>
          <w:szCs w:val="22"/>
        </w:rPr>
        <w:t xml:space="preserve">ONSDAG DEN </w:t>
      </w:r>
      <w:r w:rsidR="00CC5D77">
        <w:rPr>
          <w:b/>
          <w:color w:val="000000" w:themeColor="text1"/>
          <w:sz w:val="22"/>
          <w:szCs w:val="22"/>
        </w:rPr>
        <w:t xml:space="preserve"> 19. FEBRUAR 2020 </w:t>
      </w:r>
      <w:r>
        <w:rPr>
          <w:b/>
          <w:color w:val="000000" w:themeColor="text1"/>
          <w:sz w:val="22"/>
          <w:szCs w:val="22"/>
        </w:rPr>
        <w:t>KL.</w:t>
      </w:r>
      <w:r w:rsidR="00CC5D77">
        <w:rPr>
          <w:b/>
          <w:color w:val="000000" w:themeColor="text1"/>
          <w:sz w:val="22"/>
          <w:szCs w:val="22"/>
        </w:rPr>
        <w:t xml:space="preserve"> 09:00</w:t>
      </w:r>
    </w:p>
    <w:p w:rsidR="0036013D" w:rsidRPr="001D1283" w:rsidRDefault="0036013D" w:rsidP="0036013D">
      <w:pPr>
        <w:ind w:left="-142"/>
        <w:rPr>
          <w:b/>
          <w:color w:val="000000" w:themeColor="text1"/>
          <w:sz w:val="22"/>
          <w:szCs w:val="22"/>
        </w:rPr>
      </w:pPr>
    </w:p>
    <w:p w:rsidR="0036013D" w:rsidRPr="001D1283" w:rsidRDefault="0036013D" w:rsidP="0036013D">
      <w:pPr>
        <w:ind w:left="-142"/>
        <w:rPr>
          <w:b/>
          <w:color w:val="000000" w:themeColor="text1"/>
          <w:sz w:val="22"/>
          <w:szCs w:val="22"/>
        </w:rPr>
      </w:pPr>
    </w:p>
    <w:p w:rsidR="00AA3182" w:rsidRPr="00AA3182" w:rsidRDefault="00D65A46" w:rsidP="00AA3182">
      <w:pPr>
        <w:tabs>
          <w:tab w:val="left" w:pos="6663"/>
          <w:tab w:val="left" w:pos="7371"/>
        </w:tabs>
        <w:ind w:left="2835" w:hanging="2977"/>
        <w:rPr>
          <w:color w:val="000000" w:themeColor="text1"/>
          <w:sz w:val="22"/>
          <w:szCs w:val="22"/>
        </w:rPr>
      </w:pPr>
      <w:r>
        <w:rPr>
          <w:b/>
          <w:color w:val="000000" w:themeColor="text1"/>
          <w:sz w:val="22"/>
          <w:szCs w:val="22"/>
        </w:rPr>
        <w:t>Deltagere:</w:t>
      </w:r>
      <w:r>
        <w:rPr>
          <w:color w:val="000000" w:themeColor="text1"/>
          <w:sz w:val="22"/>
          <w:szCs w:val="22"/>
        </w:rPr>
        <w:tab/>
        <w:t>Palle Jeremiassen, Borgmester</w:t>
      </w:r>
      <w:r w:rsidR="00C326B2">
        <w:rPr>
          <w:color w:val="000000" w:themeColor="text1"/>
          <w:sz w:val="22"/>
          <w:szCs w:val="22"/>
        </w:rPr>
        <w:tab/>
      </w:r>
      <w:r w:rsidR="00C326B2" w:rsidRPr="00C326B2">
        <w:rPr>
          <w:color w:val="000000" w:themeColor="text1"/>
          <w:sz w:val="22"/>
          <w:szCs w:val="22"/>
        </w:rPr>
        <w:t>(S)</w:t>
      </w:r>
    </w:p>
    <w:p w:rsidR="00AA3182" w:rsidRPr="00AA3182" w:rsidRDefault="00AA3182" w:rsidP="00AA3182">
      <w:pPr>
        <w:tabs>
          <w:tab w:val="left" w:pos="6663"/>
          <w:tab w:val="left" w:pos="7371"/>
        </w:tabs>
        <w:ind w:left="2835" w:hanging="2977"/>
        <w:rPr>
          <w:color w:val="000000" w:themeColor="text1"/>
          <w:sz w:val="22"/>
          <w:szCs w:val="22"/>
        </w:rPr>
      </w:pPr>
      <w:r>
        <w:rPr>
          <w:color w:val="000000" w:themeColor="text1"/>
          <w:sz w:val="22"/>
          <w:szCs w:val="22"/>
        </w:rPr>
        <w:tab/>
        <w:t xml:space="preserve">Sakio Fleischer, </w:t>
      </w:r>
      <w:r w:rsidR="00A16C65">
        <w:rPr>
          <w:color w:val="000000" w:themeColor="text1"/>
          <w:sz w:val="22"/>
          <w:szCs w:val="22"/>
        </w:rPr>
        <w:t>1. viceborgmester</w:t>
      </w:r>
      <w:r>
        <w:rPr>
          <w:color w:val="000000" w:themeColor="text1"/>
          <w:sz w:val="22"/>
          <w:szCs w:val="22"/>
        </w:rPr>
        <w:tab/>
        <w:t>(S)</w:t>
      </w:r>
    </w:p>
    <w:p w:rsidR="00E525B8" w:rsidRDefault="00AA3182" w:rsidP="00AA3182">
      <w:pPr>
        <w:tabs>
          <w:tab w:val="left" w:pos="6663"/>
          <w:tab w:val="left" w:pos="7371"/>
        </w:tabs>
        <w:ind w:left="2835" w:hanging="2977"/>
        <w:rPr>
          <w:color w:val="000000" w:themeColor="text1"/>
          <w:sz w:val="22"/>
          <w:szCs w:val="22"/>
        </w:rPr>
      </w:pPr>
      <w:r>
        <w:rPr>
          <w:color w:val="000000" w:themeColor="text1"/>
          <w:sz w:val="22"/>
          <w:szCs w:val="22"/>
        </w:rPr>
        <w:tab/>
        <w:t>Anthon Frederiksen</w:t>
      </w:r>
      <w:r w:rsidR="00A16C65">
        <w:rPr>
          <w:color w:val="000000" w:themeColor="text1"/>
          <w:sz w:val="22"/>
          <w:szCs w:val="22"/>
        </w:rPr>
        <w:t>, 2. viceborgmester</w:t>
      </w:r>
      <w:r>
        <w:rPr>
          <w:color w:val="000000" w:themeColor="text1"/>
          <w:sz w:val="22"/>
          <w:szCs w:val="22"/>
        </w:rPr>
        <w:tab/>
        <w:t>(PN)</w:t>
      </w:r>
    </w:p>
    <w:p w:rsidR="00AA3182" w:rsidRPr="00AA3182" w:rsidRDefault="00E525B8" w:rsidP="00AA3182">
      <w:pPr>
        <w:tabs>
          <w:tab w:val="left" w:pos="6663"/>
          <w:tab w:val="left" w:pos="7371"/>
        </w:tabs>
        <w:ind w:left="2835" w:hanging="2977"/>
        <w:rPr>
          <w:color w:val="000000" w:themeColor="text1"/>
          <w:sz w:val="22"/>
          <w:szCs w:val="22"/>
        </w:rPr>
      </w:pPr>
      <w:r>
        <w:rPr>
          <w:color w:val="000000" w:themeColor="text1"/>
          <w:sz w:val="22"/>
          <w:szCs w:val="22"/>
        </w:rPr>
        <w:tab/>
        <w:t xml:space="preserve">Jørgen Kristensen </w:t>
      </w:r>
      <w:r w:rsidR="00C326B2">
        <w:rPr>
          <w:color w:val="000000" w:themeColor="text1"/>
          <w:sz w:val="22"/>
          <w:szCs w:val="22"/>
        </w:rPr>
        <w:tab/>
      </w:r>
      <w:r>
        <w:rPr>
          <w:color w:val="000000" w:themeColor="text1"/>
          <w:sz w:val="22"/>
          <w:szCs w:val="22"/>
        </w:rPr>
        <w:t>(S)</w:t>
      </w:r>
    </w:p>
    <w:p w:rsidR="00AA3182" w:rsidRPr="00AA3182" w:rsidRDefault="00AA3182" w:rsidP="00AA3182">
      <w:pPr>
        <w:tabs>
          <w:tab w:val="left" w:pos="6663"/>
          <w:tab w:val="left" w:pos="7371"/>
        </w:tabs>
        <w:ind w:left="2835" w:hanging="2977"/>
        <w:rPr>
          <w:color w:val="000000" w:themeColor="text1"/>
          <w:sz w:val="22"/>
          <w:szCs w:val="22"/>
        </w:rPr>
      </w:pPr>
      <w:r>
        <w:rPr>
          <w:color w:val="000000" w:themeColor="text1"/>
          <w:sz w:val="22"/>
          <w:szCs w:val="22"/>
        </w:rPr>
        <w:tab/>
        <w:t xml:space="preserve">Jakob Petersen </w:t>
      </w:r>
      <w:r w:rsidR="00C326B2">
        <w:rPr>
          <w:color w:val="000000" w:themeColor="text1"/>
          <w:sz w:val="22"/>
          <w:szCs w:val="22"/>
        </w:rPr>
        <w:tab/>
      </w:r>
      <w:r>
        <w:rPr>
          <w:color w:val="000000" w:themeColor="text1"/>
          <w:sz w:val="22"/>
          <w:szCs w:val="22"/>
        </w:rPr>
        <w:t>(S)</w:t>
      </w:r>
    </w:p>
    <w:p w:rsidR="00AA3182" w:rsidRPr="00AA3182" w:rsidRDefault="00AA3182" w:rsidP="00AA3182">
      <w:pPr>
        <w:tabs>
          <w:tab w:val="left" w:pos="6663"/>
          <w:tab w:val="left" w:pos="7371"/>
        </w:tabs>
        <w:ind w:left="2835" w:hanging="2977"/>
        <w:rPr>
          <w:color w:val="000000" w:themeColor="text1"/>
          <w:sz w:val="22"/>
          <w:szCs w:val="22"/>
        </w:rPr>
      </w:pPr>
      <w:r>
        <w:rPr>
          <w:color w:val="000000" w:themeColor="text1"/>
          <w:sz w:val="22"/>
          <w:szCs w:val="22"/>
        </w:rPr>
        <w:tab/>
        <w:t xml:space="preserve">Susanne K. Eliassen, </w:t>
      </w:r>
      <w:r w:rsidR="00C326B2">
        <w:rPr>
          <w:color w:val="000000" w:themeColor="text1"/>
          <w:sz w:val="22"/>
          <w:szCs w:val="22"/>
        </w:rPr>
        <w:tab/>
      </w:r>
      <w:r w:rsidR="00C326B2" w:rsidRPr="00C326B2">
        <w:rPr>
          <w:color w:val="000000" w:themeColor="text1"/>
          <w:sz w:val="22"/>
          <w:szCs w:val="22"/>
        </w:rPr>
        <w:t>(S)</w:t>
      </w:r>
    </w:p>
    <w:p w:rsidR="00AA3182" w:rsidRPr="00AA3182" w:rsidRDefault="00AA3182" w:rsidP="00AA3182">
      <w:pPr>
        <w:tabs>
          <w:tab w:val="left" w:pos="6663"/>
          <w:tab w:val="left" w:pos="7371"/>
        </w:tabs>
        <w:ind w:left="2835" w:hanging="2977"/>
        <w:rPr>
          <w:color w:val="000000" w:themeColor="text1"/>
          <w:sz w:val="22"/>
          <w:szCs w:val="22"/>
        </w:rPr>
      </w:pPr>
      <w:r>
        <w:rPr>
          <w:color w:val="000000" w:themeColor="text1"/>
          <w:sz w:val="22"/>
          <w:szCs w:val="22"/>
        </w:rPr>
        <w:tab/>
        <w:t xml:space="preserve">Ane Marie M. Andersen </w:t>
      </w:r>
      <w:r w:rsidR="00C326B2">
        <w:rPr>
          <w:color w:val="000000" w:themeColor="text1"/>
          <w:sz w:val="22"/>
          <w:szCs w:val="22"/>
        </w:rPr>
        <w:tab/>
      </w:r>
      <w:r>
        <w:rPr>
          <w:color w:val="000000" w:themeColor="text1"/>
          <w:sz w:val="22"/>
          <w:szCs w:val="22"/>
        </w:rPr>
        <w:t>(S)</w:t>
      </w:r>
    </w:p>
    <w:p w:rsidR="00AA3182" w:rsidRPr="00AA3182" w:rsidRDefault="00AA3182" w:rsidP="00AA3182">
      <w:pPr>
        <w:tabs>
          <w:tab w:val="left" w:pos="6663"/>
          <w:tab w:val="left" w:pos="7371"/>
        </w:tabs>
        <w:ind w:left="2835" w:hanging="2977"/>
        <w:rPr>
          <w:color w:val="000000" w:themeColor="text1"/>
          <w:sz w:val="22"/>
          <w:szCs w:val="22"/>
        </w:rPr>
      </w:pPr>
      <w:r>
        <w:rPr>
          <w:color w:val="000000" w:themeColor="text1"/>
          <w:sz w:val="22"/>
          <w:szCs w:val="22"/>
        </w:rPr>
        <w:tab/>
        <w:t xml:space="preserve">Apollo Mathiassen </w:t>
      </w:r>
      <w:r w:rsidR="00C326B2">
        <w:rPr>
          <w:color w:val="000000" w:themeColor="text1"/>
          <w:sz w:val="22"/>
          <w:szCs w:val="22"/>
        </w:rPr>
        <w:tab/>
        <w:t>(S</w:t>
      </w:r>
      <w:r>
        <w:rPr>
          <w:color w:val="000000" w:themeColor="text1"/>
          <w:sz w:val="22"/>
          <w:szCs w:val="22"/>
        </w:rPr>
        <w:t>)</w:t>
      </w:r>
    </w:p>
    <w:p w:rsidR="00AA3182" w:rsidRPr="00AA3182" w:rsidRDefault="00AA3182" w:rsidP="00AA3182">
      <w:pPr>
        <w:tabs>
          <w:tab w:val="left" w:pos="6663"/>
          <w:tab w:val="left" w:pos="7371"/>
        </w:tabs>
        <w:ind w:left="2835" w:hanging="2977"/>
        <w:rPr>
          <w:color w:val="000000" w:themeColor="text1"/>
          <w:sz w:val="22"/>
          <w:szCs w:val="22"/>
        </w:rPr>
      </w:pPr>
      <w:r>
        <w:rPr>
          <w:color w:val="000000" w:themeColor="text1"/>
          <w:sz w:val="22"/>
          <w:szCs w:val="22"/>
        </w:rPr>
        <w:tab/>
        <w:t xml:space="preserve">Masauna Holm Petersen </w:t>
      </w:r>
      <w:r w:rsidR="00C326B2">
        <w:rPr>
          <w:color w:val="000000" w:themeColor="text1"/>
          <w:sz w:val="22"/>
          <w:szCs w:val="22"/>
        </w:rPr>
        <w:tab/>
      </w:r>
      <w:r>
        <w:rPr>
          <w:color w:val="000000" w:themeColor="text1"/>
          <w:sz w:val="22"/>
          <w:szCs w:val="22"/>
        </w:rPr>
        <w:t>(S)</w:t>
      </w:r>
    </w:p>
    <w:p w:rsidR="00AA3182" w:rsidRPr="00AA3182" w:rsidRDefault="00AA3182" w:rsidP="00AA3182">
      <w:pPr>
        <w:tabs>
          <w:tab w:val="left" w:pos="6663"/>
          <w:tab w:val="left" w:pos="7371"/>
        </w:tabs>
        <w:ind w:left="2835" w:hanging="2977"/>
        <w:rPr>
          <w:color w:val="000000" w:themeColor="text1"/>
          <w:sz w:val="22"/>
          <w:szCs w:val="22"/>
        </w:rPr>
      </w:pPr>
      <w:r>
        <w:rPr>
          <w:color w:val="000000" w:themeColor="text1"/>
          <w:sz w:val="22"/>
          <w:szCs w:val="22"/>
        </w:rPr>
        <w:tab/>
        <w:t xml:space="preserve">Jens Kristian Therkelsen </w:t>
      </w:r>
      <w:r w:rsidR="00C326B2">
        <w:rPr>
          <w:color w:val="000000" w:themeColor="text1"/>
          <w:sz w:val="22"/>
          <w:szCs w:val="22"/>
        </w:rPr>
        <w:tab/>
      </w:r>
      <w:r>
        <w:rPr>
          <w:color w:val="000000" w:themeColor="text1"/>
          <w:sz w:val="22"/>
          <w:szCs w:val="22"/>
        </w:rPr>
        <w:t>(S)</w:t>
      </w:r>
    </w:p>
    <w:p w:rsidR="00AA3182" w:rsidRPr="00AA3182" w:rsidRDefault="00AA3182" w:rsidP="00AA3182">
      <w:pPr>
        <w:tabs>
          <w:tab w:val="left" w:pos="6663"/>
          <w:tab w:val="left" w:pos="7371"/>
        </w:tabs>
        <w:ind w:left="2835" w:hanging="2977"/>
        <w:rPr>
          <w:color w:val="000000" w:themeColor="text1"/>
          <w:sz w:val="22"/>
          <w:szCs w:val="22"/>
        </w:rPr>
      </w:pPr>
      <w:r>
        <w:rPr>
          <w:color w:val="000000" w:themeColor="text1"/>
          <w:sz w:val="22"/>
          <w:szCs w:val="22"/>
        </w:rPr>
        <w:tab/>
        <w:t xml:space="preserve">Karl Markussen </w:t>
      </w:r>
      <w:r w:rsidR="00C326B2">
        <w:rPr>
          <w:color w:val="000000" w:themeColor="text1"/>
          <w:sz w:val="22"/>
          <w:szCs w:val="22"/>
        </w:rPr>
        <w:tab/>
      </w:r>
      <w:r>
        <w:rPr>
          <w:color w:val="000000" w:themeColor="text1"/>
          <w:sz w:val="22"/>
          <w:szCs w:val="22"/>
        </w:rPr>
        <w:t>(A)</w:t>
      </w:r>
    </w:p>
    <w:p w:rsidR="00AA3182" w:rsidRPr="00AA3182" w:rsidRDefault="00AA3182" w:rsidP="00AA3182">
      <w:pPr>
        <w:tabs>
          <w:tab w:val="left" w:pos="6663"/>
          <w:tab w:val="left" w:pos="7371"/>
        </w:tabs>
        <w:ind w:left="2835" w:hanging="2977"/>
        <w:rPr>
          <w:color w:val="000000" w:themeColor="text1"/>
          <w:sz w:val="22"/>
          <w:szCs w:val="22"/>
        </w:rPr>
      </w:pPr>
      <w:r>
        <w:rPr>
          <w:color w:val="000000" w:themeColor="text1"/>
          <w:sz w:val="22"/>
          <w:szCs w:val="22"/>
        </w:rPr>
        <w:tab/>
        <w:t xml:space="preserve">Aqqalu Jeremiassen, </w:t>
      </w:r>
      <w:r w:rsidR="00C326B2">
        <w:rPr>
          <w:color w:val="000000" w:themeColor="text1"/>
          <w:sz w:val="22"/>
          <w:szCs w:val="22"/>
        </w:rPr>
        <w:tab/>
        <w:t>(</w:t>
      </w:r>
      <w:r>
        <w:rPr>
          <w:color w:val="000000" w:themeColor="text1"/>
          <w:sz w:val="22"/>
          <w:szCs w:val="22"/>
        </w:rPr>
        <w:t>A</w:t>
      </w:r>
      <w:r w:rsidR="00C326B2">
        <w:rPr>
          <w:color w:val="000000" w:themeColor="text1"/>
          <w:sz w:val="22"/>
          <w:szCs w:val="22"/>
        </w:rPr>
        <w:t>)</w:t>
      </w:r>
    </w:p>
    <w:p w:rsidR="00E525B8" w:rsidRDefault="00AA3182" w:rsidP="00E525B8">
      <w:pPr>
        <w:tabs>
          <w:tab w:val="left" w:pos="6237"/>
          <w:tab w:val="left" w:pos="6663"/>
        </w:tabs>
        <w:ind w:left="2835" w:hanging="2977"/>
        <w:rPr>
          <w:color w:val="000000" w:themeColor="text1"/>
          <w:sz w:val="22"/>
          <w:szCs w:val="22"/>
        </w:rPr>
      </w:pPr>
      <w:r>
        <w:rPr>
          <w:color w:val="000000" w:themeColor="text1"/>
          <w:sz w:val="22"/>
          <w:szCs w:val="22"/>
        </w:rPr>
        <w:tab/>
        <w:t xml:space="preserve">Aqqaluk Heilmann </w:t>
      </w:r>
      <w:r w:rsidR="00C326B2">
        <w:rPr>
          <w:color w:val="000000" w:themeColor="text1"/>
          <w:sz w:val="22"/>
          <w:szCs w:val="22"/>
        </w:rPr>
        <w:tab/>
      </w:r>
      <w:r w:rsidR="00C326B2">
        <w:rPr>
          <w:color w:val="000000" w:themeColor="text1"/>
          <w:sz w:val="22"/>
          <w:szCs w:val="22"/>
        </w:rPr>
        <w:tab/>
      </w:r>
      <w:r>
        <w:rPr>
          <w:color w:val="000000" w:themeColor="text1"/>
          <w:sz w:val="22"/>
          <w:szCs w:val="22"/>
        </w:rPr>
        <w:t>(PN)</w:t>
      </w:r>
    </w:p>
    <w:p w:rsidR="00AA3182" w:rsidRPr="00AA3182" w:rsidRDefault="00E525B8" w:rsidP="00AA3182">
      <w:pPr>
        <w:tabs>
          <w:tab w:val="left" w:pos="6663"/>
          <w:tab w:val="left" w:pos="7371"/>
        </w:tabs>
        <w:ind w:left="2835" w:hanging="2977"/>
        <w:rPr>
          <w:color w:val="000000" w:themeColor="text1"/>
          <w:sz w:val="22"/>
          <w:szCs w:val="22"/>
        </w:rPr>
      </w:pPr>
      <w:r>
        <w:rPr>
          <w:color w:val="000000" w:themeColor="text1"/>
          <w:sz w:val="22"/>
          <w:szCs w:val="22"/>
        </w:rPr>
        <w:tab/>
        <w:t xml:space="preserve">Ole Danielsen, </w:t>
      </w:r>
      <w:r w:rsidR="00C326B2">
        <w:rPr>
          <w:color w:val="000000" w:themeColor="text1"/>
          <w:sz w:val="22"/>
          <w:szCs w:val="22"/>
        </w:rPr>
        <w:tab/>
      </w:r>
      <w:r>
        <w:rPr>
          <w:color w:val="000000" w:themeColor="text1"/>
          <w:sz w:val="22"/>
          <w:szCs w:val="22"/>
        </w:rPr>
        <w:t>(PN)</w:t>
      </w:r>
    </w:p>
    <w:p w:rsidR="00AA3182" w:rsidRPr="00AA3182" w:rsidRDefault="00AA3182" w:rsidP="00AA3182">
      <w:pPr>
        <w:tabs>
          <w:tab w:val="left" w:pos="6663"/>
          <w:tab w:val="left" w:pos="7371"/>
        </w:tabs>
        <w:ind w:left="2835" w:hanging="2977"/>
        <w:rPr>
          <w:color w:val="000000" w:themeColor="text1"/>
          <w:sz w:val="22"/>
          <w:szCs w:val="22"/>
        </w:rPr>
      </w:pPr>
      <w:r>
        <w:rPr>
          <w:color w:val="000000" w:themeColor="text1"/>
          <w:sz w:val="22"/>
          <w:szCs w:val="22"/>
        </w:rPr>
        <w:tab/>
        <w:t>Bendt B. Kristiansen</w:t>
      </w:r>
      <w:r w:rsidR="00C326B2">
        <w:rPr>
          <w:color w:val="000000" w:themeColor="text1"/>
          <w:sz w:val="22"/>
          <w:szCs w:val="22"/>
        </w:rPr>
        <w:tab/>
      </w:r>
      <w:r>
        <w:rPr>
          <w:color w:val="000000" w:themeColor="text1"/>
          <w:sz w:val="22"/>
          <w:szCs w:val="22"/>
        </w:rPr>
        <w:t>(IA)</w:t>
      </w:r>
    </w:p>
    <w:p w:rsidR="00AA3182" w:rsidRPr="00AA3182" w:rsidRDefault="00AA3182" w:rsidP="00AA3182">
      <w:pPr>
        <w:tabs>
          <w:tab w:val="left" w:pos="6663"/>
          <w:tab w:val="left" w:pos="7371"/>
        </w:tabs>
        <w:ind w:left="2835" w:hanging="2977"/>
        <w:rPr>
          <w:color w:val="000000" w:themeColor="text1"/>
          <w:sz w:val="22"/>
          <w:szCs w:val="22"/>
        </w:rPr>
      </w:pPr>
      <w:r>
        <w:rPr>
          <w:color w:val="000000" w:themeColor="text1"/>
          <w:sz w:val="22"/>
          <w:szCs w:val="22"/>
        </w:rPr>
        <w:tab/>
        <w:t xml:space="preserve">Regine N. Bidstrup </w:t>
      </w:r>
      <w:r w:rsidR="00C326B2">
        <w:rPr>
          <w:color w:val="000000" w:themeColor="text1"/>
          <w:sz w:val="22"/>
          <w:szCs w:val="22"/>
        </w:rPr>
        <w:tab/>
      </w:r>
      <w:r>
        <w:rPr>
          <w:color w:val="000000" w:themeColor="text1"/>
          <w:sz w:val="22"/>
          <w:szCs w:val="22"/>
        </w:rPr>
        <w:t>(IA)</w:t>
      </w:r>
    </w:p>
    <w:p w:rsidR="00AA3182" w:rsidRPr="00AA3182" w:rsidRDefault="00AA3182" w:rsidP="00AA3182">
      <w:pPr>
        <w:tabs>
          <w:tab w:val="left" w:pos="6663"/>
          <w:tab w:val="left" w:pos="7371"/>
        </w:tabs>
        <w:ind w:left="2835" w:hanging="2977"/>
        <w:rPr>
          <w:color w:val="000000" w:themeColor="text1"/>
          <w:sz w:val="22"/>
          <w:szCs w:val="22"/>
        </w:rPr>
      </w:pPr>
      <w:r>
        <w:rPr>
          <w:color w:val="000000" w:themeColor="text1"/>
          <w:sz w:val="22"/>
          <w:szCs w:val="22"/>
        </w:rPr>
        <w:tab/>
        <w:t xml:space="preserve">Lena Ravn Davidsen, </w:t>
      </w:r>
      <w:r w:rsidR="00C326B2">
        <w:rPr>
          <w:color w:val="000000" w:themeColor="text1"/>
          <w:sz w:val="22"/>
          <w:szCs w:val="22"/>
        </w:rPr>
        <w:tab/>
        <w:t>(</w:t>
      </w:r>
      <w:r>
        <w:rPr>
          <w:color w:val="000000" w:themeColor="text1"/>
          <w:sz w:val="22"/>
          <w:szCs w:val="22"/>
        </w:rPr>
        <w:t>D</w:t>
      </w:r>
      <w:r w:rsidR="00C326B2">
        <w:rPr>
          <w:color w:val="000000" w:themeColor="text1"/>
          <w:sz w:val="22"/>
          <w:szCs w:val="22"/>
        </w:rPr>
        <w:t>)</w:t>
      </w:r>
    </w:p>
    <w:p w:rsidR="00AA3182" w:rsidRPr="001D1283" w:rsidRDefault="00AA3182" w:rsidP="0036013D">
      <w:pPr>
        <w:tabs>
          <w:tab w:val="left" w:pos="6237"/>
          <w:tab w:val="left" w:pos="7371"/>
        </w:tabs>
        <w:ind w:left="2835" w:hanging="2977"/>
        <w:rPr>
          <w:color w:val="000000" w:themeColor="text1"/>
          <w:sz w:val="22"/>
          <w:szCs w:val="22"/>
        </w:rPr>
      </w:pPr>
    </w:p>
    <w:p w:rsidR="00AA3182" w:rsidRDefault="00AA3182" w:rsidP="00D65A46">
      <w:pPr>
        <w:tabs>
          <w:tab w:val="left" w:pos="3544"/>
        </w:tabs>
        <w:ind w:left="2835" w:hanging="2977"/>
        <w:rPr>
          <w:b/>
          <w:color w:val="000000" w:themeColor="text1"/>
          <w:sz w:val="22"/>
          <w:szCs w:val="22"/>
        </w:rPr>
      </w:pPr>
    </w:p>
    <w:p w:rsidR="0036013D" w:rsidRPr="001D1283" w:rsidRDefault="00D65A46" w:rsidP="00D65A46">
      <w:pPr>
        <w:tabs>
          <w:tab w:val="left" w:pos="3544"/>
        </w:tabs>
        <w:ind w:left="2835" w:hanging="2977"/>
        <w:rPr>
          <w:color w:val="000000" w:themeColor="text1"/>
          <w:sz w:val="22"/>
          <w:szCs w:val="22"/>
        </w:rPr>
      </w:pPr>
      <w:r>
        <w:rPr>
          <w:b/>
          <w:color w:val="000000" w:themeColor="text1"/>
          <w:sz w:val="22"/>
          <w:szCs w:val="22"/>
        </w:rPr>
        <w:t>Kommunaldirektør</w:t>
      </w:r>
      <w:r>
        <w:rPr>
          <w:b/>
          <w:color w:val="000000" w:themeColor="text1"/>
          <w:sz w:val="22"/>
          <w:szCs w:val="22"/>
        </w:rPr>
        <w:tab/>
      </w:r>
      <w:r>
        <w:rPr>
          <w:color w:val="000000" w:themeColor="text1"/>
          <w:sz w:val="22"/>
          <w:szCs w:val="22"/>
        </w:rPr>
        <w:t>Nick Nielsen</w:t>
      </w:r>
    </w:p>
    <w:p w:rsidR="0036013D" w:rsidRPr="001D1283" w:rsidRDefault="00D65A46" w:rsidP="00D65A46">
      <w:pPr>
        <w:tabs>
          <w:tab w:val="left" w:pos="3544"/>
        </w:tabs>
        <w:ind w:left="2835" w:hanging="2977"/>
        <w:rPr>
          <w:color w:val="000000" w:themeColor="text1"/>
          <w:sz w:val="22"/>
          <w:szCs w:val="22"/>
        </w:rPr>
      </w:pPr>
      <w:r>
        <w:rPr>
          <w:b/>
          <w:color w:val="000000" w:themeColor="text1"/>
          <w:sz w:val="22"/>
          <w:szCs w:val="22"/>
        </w:rPr>
        <w:t>Referent</w:t>
      </w:r>
      <w:r>
        <w:rPr>
          <w:color w:val="000000" w:themeColor="text1"/>
          <w:sz w:val="22"/>
          <w:szCs w:val="22"/>
        </w:rPr>
        <w:tab/>
        <w:t>Nick Nielsen</w:t>
      </w:r>
    </w:p>
    <w:p w:rsidR="0036013D" w:rsidRPr="001D1283" w:rsidRDefault="00C326B2" w:rsidP="00296B9D">
      <w:pPr>
        <w:tabs>
          <w:tab w:val="left" w:pos="2835"/>
        </w:tabs>
        <w:ind w:hanging="142"/>
        <w:rPr>
          <w:color w:val="000000" w:themeColor="text1"/>
          <w:sz w:val="22"/>
          <w:szCs w:val="22"/>
        </w:rPr>
      </w:pPr>
      <w:r>
        <w:rPr>
          <w:b/>
          <w:color w:val="000000" w:themeColor="text1"/>
          <w:sz w:val="22"/>
          <w:szCs w:val="22"/>
        </w:rPr>
        <w:t>Tilforordnede</w:t>
      </w:r>
      <w:r w:rsidR="00D65A46">
        <w:rPr>
          <w:b/>
          <w:color w:val="000000" w:themeColor="text1"/>
          <w:sz w:val="22"/>
          <w:szCs w:val="22"/>
        </w:rPr>
        <w:t>:</w:t>
      </w:r>
      <w:r w:rsidR="00D65A46">
        <w:rPr>
          <w:color w:val="000000" w:themeColor="text1"/>
          <w:sz w:val="22"/>
          <w:szCs w:val="22"/>
        </w:rPr>
        <w:tab/>
        <w:t>Dorthe L. Mathiesen, Karl Kristian Kristoffersen</w:t>
      </w:r>
    </w:p>
    <w:p w:rsidR="0036013D" w:rsidRPr="001D1283" w:rsidRDefault="00D65A46" w:rsidP="00D65A46">
      <w:pPr>
        <w:tabs>
          <w:tab w:val="left" w:pos="3544"/>
        </w:tabs>
        <w:ind w:hanging="142"/>
        <w:rPr>
          <w:color w:val="000000" w:themeColor="text1"/>
          <w:sz w:val="22"/>
          <w:szCs w:val="22"/>
        </w:rPr>
      </w:pPr>
      <w:r>
        <w:rPr>
          <w:b/>
          <w:color w:val="000000" w:themeColor="text1"/>
          <w:sz w:val="22"/>
          <w:szCs w:val="22"/>
        </w:rPr>
        <w:t>Tolk:</w:t>
      </w:r>
      <w:r>
        <w:rPr>
          <w:b/>
          <w:color w:val="000000" w:themeColor="text1"/>
          <w:sz w:val="22"/>
          <w:szCs w:val="22"/>
        </w:rPr>
        <w:tab/>
      </w:r>
    </w:p>
    <w:p w:rsidR="0036013D" w:rsidRPr="001D1283" w:rsidRDefault="00C326B2" w:rsidP="00C700C4">
      <w:pPr>
        <w:tabs>
          <w:tab w:val="left" w:pos="2835"/>
          <w:tab w:val="left" w:pos="6237"/>
        </w:tabs>
        <w:ind w:hanging="142"/>
        <w:rPr>
          <w:color w:val="000000" w:themeColor="text1"/>
          <w:sz w:val="22"/>
          <w:szCs w:val="22"/>
        </w:rPr>
      </w:pPr>
      <w:r>
        <w:rPr>
          <w:b/>
          <w:color w:val="000000" w:themeColor="text1"/>
          <w:sz w:val="22"/>
          <w:szCs w:val="22"/>
        </w:rPr>
        <w:lastRenderedPageBreak/>
        <w:t>Afholdt</w:t>
      </w:r>
      <w:r w:rsidR="00D65A46">
        <w:rPr>
          <w:b/>
          <w:color w:val="000000" w:themeColor="text1"/>
          <w:sz w:val="22"/>
          <w:szCs w:val="22"/>
        </w:rPr>
        <w:t>:</w:t>
      </w:r>
      <w:r w:rsidR="00D65A46">
        <w:rPr>
          <w:b/>
          <w:color w:val="000000" w:themeColor="text1"/>
          <w:sz w:val="22"/>
          <w:szCs w:val="22"/>
        </w:rPr>
        <w:tab/>
      </w:r>
      <w:r w:rsidR="00D65A46">
        <w:rPr>
          <w:color w:val="000000" w:themeColor="text1"/>
          <w:sz w:val="22"/>
          <w:szCs w:val="22"/>
        </w:rPr>
        <w:t>Telefonisk</w:t>
      </w:r>
    </w:p>
    <w:p w:rsidR="0036013D" w:rsidRPr="001D1283" w:rsidRDefault="0036013D" w:rsidP="0036013D">
      <w:pPr>
        <w:tabs>
          <w:tab w:val="left" w:pos="6237"/>
        </w:tabs>
        <w:ind w:left="-142"/>
        <w:rPr>
          <w:b/>
          <w:color w:val="000000" w:themeColor="text1"/>
          <w:sz w:val="22"/>
          <w:szCs w:val="22"/>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7226"/>
        <w:gridCol w:w="1414"/>
      </w:tblGrid>
      <w:tr w:rsidR="0036013D" w:rsidRPr="00296B9D" w:rsidTr="002F650F">
        <w:trPr>
          <w:trHeight w:hRule="exact" w:val="284"/>
        </w:trPr>
        <w:tc>
          <w:tcPr>
            <w:tcW w:w="988" w:type="dxa"/>
            <w:vAlign w:val="center"/>
          </w:tcPr>
          <w:p w:rsidR="0036013D" w:rsidRPr="002F650F" w:rsidRDefault="007C6CE5" w:rsidP="007B10F4">
            <w:pPr>
              <w:tabs>
                <w:tab w:val="left" w:pos="6237"/>
              </w:tabs>
              <w:rPr>
                <w:b/>
                <w:color w:val="000000" w:themeColor="text1"/>
                <w:sz w:val="22"/>
                <w:szCs w:val="22"/>
              </w:rPr>
            </w:pPr>
            <w:r>
              <w:rPr>
                <w:b/>
                <w:color w:val="000000" w:themeColor="text1"/>
                <w:sz w:val="22"/>
                <w:szCs w:val="22"/>
              </w:rPr>
              <w:t>KOM</w:t>
            </w:r>
          </w:p>
        </w:tc>
        <w:tc>
          <w:tcPr>
            <w:tcW w:w="7226" w:type="dxa"/>
            <w:vAlign w:val="center"/>
          </w:tcPr>
          <w:p w:rsidR="0036013D" w:rsidRPr="002F650F" w:rsidRDefault="007E51CB" w:rsidP="007B10F4">
            <w:pPr>
              <w:tabs>
                <w:tab w:val="left" w:pos="6237"/>
              </w:tabs>
              <w:rPr>
                <w:b/>
                <w:color w:val="000000" w:themeColor="text1"/>
                <w:sz w:val="22"/>
                <w:szCs w:val="22"/>
              </w:rPr>
            </w:pPr>
            <w:r>
              <w:rPr>
                <w:b/>
                <w:color w:val="000000" w:themeColor="text1"/>
                <w:sz w:val="22"/>
                <w:szCs w:val="22"/>
              </w:rPr>
              <w:t>Emne</w:t>
            </w:r>
          </w:p>
        </w:tc>
        <w:tc>
          <w:tcPr>
            <w:tcW w:w="1414" w:type="dxa"/>
            <w:vAlign w:val="center"/>
          </w:tcPr>
          <w:p w:rsidR="0036013D" w:rsidRPr="002F650F" w:rsidRDefault="00A16C65" w:rsidP="00A16C65">
            <w:pPr>
              <w:tabs>
                <w:tab w:val="left" w:pos="6237"/>
              </w:tabs>
              <w:jc w:val="center"/>
              <w:rPr>
                <w:b/>
                <w:color w:val="000000" w:themeColor="text1"/>
                <w:sz w:val="22"/>
                <w:szCs w:val="22"/>
              </w:rPr>
            </w:pPr>
            <w:r>
              <w:rPr>
                <w:b/>
                <w:color w:val="000000" w:themeColor="text1"/>
                <w:sz w:val="22"/>
                <w:szCs w:val="22"/>
              </w:rPr>
              <w:t>BILAG</w:t>
            </w:r>
          </w:p>
        </w:tc>
      </w:tr>
      <w:tr w:rsidR="00CB06C9" w:rsidRPr="00296B9D" w:rsidTr="00AA3182">
        <w:trPr>
          <w:trHeight w:hRule="exact" w:val="327"/>
        </w:trPr>
        <w:tc>
          <w:tcPr>
            <w:tcW w:w="988" w:type="dxa"/>
            <w:vAlign w:val="center"/>
          </w:tcPr>
          <w:p w:rsidR="00CB06C9" w:rsidRPr="001D1283" w:rsidRDefault="00CB06C9" w:rsidP="00427EAC">
            <w:pPr>
              <w:tabs>
                <w:tab w:val="left" w:pos="6237"/>
              </w:tabs>
              <w:rPr>
                <w:color w:val="000000" w:themeColor="text1"/>
                <w:sz w:val="22"/>
                <w:szCs w:val="22"/>
              </w:rPr>
            </w:pPr>
            <w:r>
              <w:rPr>
                <w:color w:val="000000" w:themeColor="text1"/>
                <w:sz w:val="22"/>
                <w:szCs w:val="22"/>
              </w:rPr>
              <w:t>ORI</w:t>
            </w:r>
          </w:p>
        </w:tc>
        <w:tc>
          <w:tcPr>
            <w:tcW w:w="7226" w:type="dxa"/>
            <w:vAlign w:val="center"/>
          </w:tcPr>
          <w:p w:rsidR="00CB06C9" w:rsidRPr="001D1283" w:rsidRDefault="000E185F" w:rsidP="00427EAC">
            <w:pPr>
              <w:tabs>
                <w:tab w:val="left" w:pos="6237"/>
              </w:tabs>
              <w:rPr>
                <w:color w:val="000000" w:themeColor="text1"/>
                <w:sz w:val="22"/>
                <w:szCs w:val="22"/>
              </w:rPr>
            </w:pPr>
            <w:r>
              <w:rPr>
                <w:color w:val="000000" w:themeColor="text1"/>
                <w:sz w:val="22"/>
                <w:szCs w:val="22"/>
              </w:rPr>
              <w:t>Orientering</w:t>
            </w:r>
          </w:p>
        </w:tc>
        <w:tc>
          <w:tcPr>
            <w:tcW w:w="1414" w:type="dxa"/>
            <w:vAlign w:val="center"/>
          </w:tcPr>
          <w:p w:rsidR="00CB06C9" w:rsidRPr="001D1283" w:rsidRDefault="00CB06C9" w:rsidP="00427EAC">
            <w:pPr>
              <w:tabs>
                <w:tab w:val="left" w:pos="6237"/>
              </w:tabs>
              <w:jc w:val="center"/>
              <w:rPr>
                <w:color w:val="000000" w:themeColor="text1"/>
                <w:sz w:val="22"/>
                <w:szCs w:val="22"/>
              </w:rPr>
            </w:pPr>
            <w:r>
              <w:rPr>
                <w:color w:val="000000" w:themeColor="text1"/>
                <w:sz w:val="22"/>
                <w:szCs w:val="22"/>
              </w:rPr>
              <w:t>001</w:t>
            </w:r>
          </w:p>
        </w:tc>
      </w:tr>
      <w:tr w:rsidR="00E525B8" w:rsidRPr="001D1283" w:rsidTr="00067892">
        <w:trPr>
          <w:trHeight w:hRule="exact" w:val="327"/>
        </w:trPr>
        <w:tc>
          <w:tcPr>
            <w:tcW w:w="988" w:type="dxa"/>
            <w:vAlign w:val="center"/>
          </w:tcPr>
          <w:p w:rsidR="00E525B8" w:rsidRPr="001D1283" w:rsidRDefault="00E525B8" w:rsidP="00067892">
            <w:pPr>
              <w:tabs>
                <w:tab w:val="left" w:pos="6237"/>
              </w:tabs>
              <w:rPr>
                <w:color w:val="000000" w:themeColor="text1"/>
                <w:sz w:val="22"/>
                <w:szCs w:val="22"/>
              </w:rPr>
            </w:pPr>
            <w:r>
              <w:rPr>
                <w:color w:val="000000" w:themeColor="text1"/>
                <w:sz w:val="22"/>
                <w:szCs w:val="22"/>
              </w:rPr>
              <w:t>20-002</w:t>
            </w:r>
          </w:p>
        </w:tc>
        <w:tc>
          <w:tcPr>
            <w:tcW w:w="7226" w:type="dxa"/>
            <w:vAlign w:val="center"/>
          </w:tcPr>
          <w:p w:rsidR="00E525B8" w:rsidRPr="00FB62B5" w:rsidRDefault="00E525B8" w:rsidP="00067892">
            <w:pPr>
              <w:tabs>
                <w:tab w:val="left" w:pos="6237"/>
              </w:tabs>
              <w:rPr>
                <w:color w:val="000000" w:themeColor="text1"/>
                <w:sz w:val="22"/>
                <w:szCs w:val="22"/>
              </w:rPr>
            </w:pPr>
            <w:r>
              <w:rPr>
                <w:color w:val="000000" w:themeColor="text1"/>
                <w:sz w:val="22"/>
                <w:szCs w:val="22"/>
              </w:rPr>
              <w:t>Økonomisk status i 4. kvartal af 2019</w:t>
            </w:r>
          </w:p>
        </w:tc>
        <w:tc>
          <w:tcPr>
            <w:tcW w:w="1414" w:type="dxa"/>
            <w:vAlign w:val="center"/>
          </w:tcPr>
          <w:p w:rsidR="00E525B8" w:rsidRPr="001D1283" w:rsidRDefault="00E525B8" w:rsidP="00067892">
            <w:pPr>
              <w:tabs>
                <w:tab w:val="left" w:pos="6237"/>
              </w:tabs>
              <w:jc w:val="center"/>
              <w:rPr>
                <w:color w:val="000000" w:themeColor="text1"/>
                <w:sz w:val="22"/>
                <w:szCs w:val="22"/>
              </w:rPr>
            </w:pPr>
            <w:r>
              <w:rPr>
                <w:color w:val="000000" w:themeColor="text1"/>
                <w:sz w:val="22"/>
                <w:szCs w:val="22"/>
              </w:rPr>
              <w:t>002</w:t>
            </w:r>
          </w:p>
        </w:tc>
      </w:tr>
      <w:tr w:rsidR="00CC5D77" w:rsidRPr="001D1283" w:rsidTr="00AA3182">
        <w:trPr>
          <w:trHeight w:hRule="exact" w:val="327"/>
        </w:trPr>
        <w:tc>
          <w:tcPr>
            <w:tcW w:w="988" w:type="dxa"/>
            <w:vAlign w:val="center"/>
          </w:tcPr>
          <w:p w:rsidR="00CC5D77" w:rsidRPr="001D1283" w:rsidRDefault="00E525B8" w:rsidP="001D1283">
            <w:pPr>
              <w:tabs>
                <w:tab w:val="left" w:pos="6237"/>
              </w:tabs>
              <w:rPr>
                <w:color w:val="000000" w:themeColor="text1"/>
                <w:sz w:val="22"/>
                <w:szCs w:val="22"/>
              </w:rPr>
            </w:pPr>
            <w:r>
              <w:rPr>
                <w:color w:val="000000" w:themeColor="text1"/>
                <w:sz w:val="22"/>
                <w:szCs w:val="22"/>
              </w:rPr>
              <w:t>20-003</w:t>
            </w:r>
          </w:p>
        </w:tc>
        <w:tc>
          <w:tcPr>
            <w:tcW w:w="7226" w:type="dxa"/>
            <w:vAlign w:val="center"/>
          </w:tcPr>
          <w:p w:rsidR="00CC5D77" w:rsidRPr="00FB62B5" w:rsidRDefault="00CC5D77" w:rsidP="001D1283">
            <w:pPr>
              <w:tabs>
                <w:tab w:val="left" w:pos="6237"/>
              </w:tabs>
              <w:rPr>
                <w:color w:val="000000" w:themeColor="text1"/>
                <w:sz w:val="22"/>
                <w:szCs w:val="22"/>
              </w:rPr>
            </w:pPr>
          </w:p>
        </w:tc>
        <w:tc>
          <w:tcPr>
            <w:tcW w:w="1414" w:type="dxa"/>
            <w:vAlign w:val="center"/>
          </w:tcPr>
          <w:p w:rsidR="00CC5D77" w:rsidRPr="001D1283" w:rsidRDefault="00CB06C9" w:rsidP="00E525B8">
            <w:pPr>
              <w:tabs>
                <w:tab w:val="left" w:pos="6237"/>
              </w:tabs>
              <w:jc w:val="center"/>
              <w:rPr>
                <w:color w:val="000000" w:themeColor="text1"/>
                <w:sz w:val="22"/>
                <w:szCs w:val="22"/>
              </w:rPr>
            </w:pPr>
            <w:r>
              <w:rPr>
                <w:color w:val="000000" w:themeColor="text1"/>
                <w:sz w:val="22"/>
                <w:szCs w:val="22"/>
              </w:rPr>
              <w:t>003</w:t>
            </w:r>
          </w:p>
        </w:tc>
      </w:tr>
    </w:tbl>
    <w:p w:rsidR="00001F3C" w:rsidRPr="001D1283" w:rsidRDefault="00001F3C" w:rsidP="00001F3C">
      <w:pPr>
        <w:tabs>
          <w:tab w:val="left" w:pos="6237"/>
        </w:tabs>
        <w:ind w:left="-142"/>
        <w:rPr>
          <w:color w:val="000000" w:themeColor="text1"/>
          <w:sz w:val="22"/>
          <w:szCs w:val="22"/>
        </w:rPr>
      </w:pPr>
    </w:p>
    <w:p w:rsidR="00CF0A53" w:rsidRPr="001D1283" w:rsidRDefault="00CF0A53" w:rsidP="0036013D">
      <w:pPr>
        <w:tabs>
          <w:tab w:val="left" w:pos="6237"/>
        </w:tabs>
        <w:ind w:left="-142"/>
        <w:rPr>
          <w:color w:val="000000" w:themeColor="text1"/>
          <w:sz w:val="22"/>
          <w:szCs w:val="22"/>
        </w:rPr>
      </w:pPr>
    </w:p>
    <w:p w:rsidR="0013467A" w:rsidRPr="001D1283" w:rsidRDefault="0013467A" w:rsidP="0036013D">
      <w:pPr>
        <w:tabs>
          <w:tab w:val="left" w:pos="6237"/>
        </w:tabs>
        <w:ind w:left="-142"/>
        <w:rPr>
          <w:color w:val="000000" w:themeColor="text1"/>
          <w:sz w:val="22"/>
          <w:szCs w:val="22"/>
        </w:rPr>
      </w:pPr>
    </w:p>
    <w:p w:rsidR="00FD1D4E" w:rsidRDefault="00FD1D4E" w:rsidP="0036013D">
      <w:pPr>
        <w:tabs>
          <w:tab w:val="left" w:pos="6237"/>
        </w:tabs>
        <w:ind w:left="-142"/>
        <w:rPr>
          <w:color w:val="000000" w:themeColor="text1"/>
          <w:sz w:val="22"/>
          <w:szCs w:val="22"/>
        </w:rPr>
      </w:pPr>
    </w:p>
    <w:p w:rsidR="00E525B8" w:rsidRDefault="00E525B8" w:rsidP="0036013D">
      <w:pPr>
        <w:tabs>
          <w:tab w:val="left" w:pos="6237"/>
        </w:tabs>
        <w:ind w:left="-142"/>
        <w:rPr>
          <w:color w:val="000000" w:themeColor="text1"/>
          <w:sz w:val="22"/>
          <w:szCs w:val="22"/>
        </w:rPr>
      </w:pPr>
    </w:p>
    <w:p w:rsidR="00E525B8" w:rsidRPr="001D1283" w:rsidRDefault="00E525B8" w:rsidP="0036013D">
      <w:pPr>
        <w:tabs>
          <w:tab w:val="left" w:pos="6237"/>
        </w:tabs>
        <w:ind w:left="-142"/>
        <w:rPr>
          <w:color w:val="000000" w:themeColor="text1"/>
          <w:sz w:val="22"/>
          <w:szCs w:val="22"/>
        </w:rPr>
      </w:pPr>
    </w:p>
    <w:p w:rsidR="00FD1D4E" w:rsidRPr="001D1283" w:rsidRDefault="00FD1D4E" w:rsidP="0036013D">
      <w:pPr>
        <w:tabs>
          <w:tab w:val="left" w:pos="6237"/>
        </w:tabs>
        <w:ind w:left="-142"/>
        <w:rPr>
          <w:color w:val="000000" w:themeColor="text1"/>
          <w:sz w:val="22"/>
          <w:szCs w:val="22"/>
        </w:rPr>
      </w:pPr>
    </w:p>
    <w:p w:rsidR="0036013D" w:rsidRPr="001D1283" w:rsidRDefault="0036013D" w:rsidP="0036013D">
      <w:pPr>
        <w:tabs>
          <w:tab w:val="left" w:pos="6237"/>
        </w:tabs>
        <w:ind w:left="-142"/>
        <w:rPr>
          <w:color w:val="000000" w:themeColor="text1"/>
          <w:sz w:val="22"/>
          <w:szCs w:val="22"/>
        </w:rPr>
      </w:pPr>
    </w:p>
    <w:p w:rsidR="0036013D" w:rsidRPr="001D1283" w:rsidRDefault="000B7A68" w:rsidP="0036013D">
      <w:pPr>
        <w:ind w:left="-142"/>
        <w:rPr>
          <w:b/>
          <w:color w:val="000000" w:themeColor="text1"/>
          <w:sz w:val="22"/>
          <w:szCs w:val="22"/>
          <w:u w:val="single"/>
        </w:rPr>
      </w:pPr>
      <w:r>
        <w:rPr>
          <w:b/>
          <w:color w:val="000000" w:themeColor="text1"/>
          <w:sz w:val="22"/>
          <w:szCs w:val="22"/>
          <w:u w:val="single"/>
        </w:rPr>
        <w:t>Beslutning:</w:t>
      </w:r>
    </w:p>
    <w:p w:rsidR="0036013D" w:rsidRPr="001D1283" w:rsidRDefault="0036013D" w:rsidP="0036013D">
      <w:pPr>
        <w:ind w:left="-57"/>
        <w:rPr>
          <w:bCs/>
          <w:color w:val="000000" w:themeColor="text1"/>
          <w:sz w:val="22"/>
          <w:szCs w:val="22"/>
          <w:u w:val="single"/>
        </w:rPr>
      </w:pPr>
    </w:p>
    <w:tbl>
      <w:tblPr>
        <w:tblW w:w="9673"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CellMar>
          <w:left w:w="70" w:type="dxa"/>
          <w:right w:w="70" w:type="dxa"/>
        </w:tblCellMar>
        <w:tblLook w:val="04A0" w:firstRow="1" w:lastRow="0" w:firstColumn="1" w:lastColumn="0" w:noHBand="0" w:noVBand="1"/>
      </w:tblPr>
      <w:tblGrid>
        <w:gridCol w:w="9673"/>
      </w:tblGrid>
      <w:tr w:rsidR="0036013D" w:rsidRPr="007C7A72" w:rsidTr="007B10F4">
        <w:tc>
          <w:tcPr>
            <w:tcW w:w="9673" w:type="dxa"/>
            <w:tcBorders>
              <w:top w:val="single" w:sz="4" w:space="0" w:color="auto"/>
              <w:left w:val="single" w:sz="4" w:space="0" w:color="auto"/>
              <w:bottom w:val="single" w:sz="4" w:space="0" w:color="auto"/>
              <w:right w:val="single" w:sz="4" w:space="0" w:color="auto"/>
            </w:tcBorders>
            <w:shd w:val="pct10" w:color="auto" w:fill="auto"/>
          </w:tcPr>
          <w:p w:rsidR="000B6BD3" w:rsidRPr="001D1283" w:rsidRDefault="000B6BD3" w:rsidP="00DE4A87">
            <w:pPr>
              <w:pStyle w:val="xl24"/>
              <w:widowControl w:val="0"/>
              <w:tabs>
                <w:tab w:val="left" w:pos="-142"/>
              </w:tabs>
              <w:spacing w:before="0" w:beforeAutospacing="0" w:after="0" w:afterAutospacing="0"/>
              <w:rPr>
                <w:rFonts w:ascii="Dutch" w:eastAsia="Times New Roman" w:hAnsi="Dutch"/>
                <w:bCs w:val="0"/>
                <w:snapToGrid w:val="0"/>
                <w:color w:val="000000" w:themeColor="text1"/>
                <w:sz w:val="22"/>
                <w:szCs w:val="22"/>
              </w:rPr>
            </w:pPr>
          </w:p>
        </w:tc>
      </w:tr>
    </w:tbl>
    <w:p w:rsidR="00CB06C9" w:rsidRDefault="00CB06C9">
      <w:pPr>
        <w:widowControl/>
        <w:spacing w:after="160" w:line="259" w:lineRule="auto"/>
        <w:rPr>
          <w:bCs/>
          <w:color w:val="000000" w:themeColor="text1"/>
          <w:sz w:val="22"/>
          <w:szCs w:val="22"/>
          <w:u w:val="single"/>
        </w:rPr>
      </w:pPr>
      <w:r>
        <w:br w:type="page"/>
      </w:r>
    </w:p>
    <w:p w:rsidR="00CB06C9" w:rsidRPr="00852D91" w:rsidRDefault="00CB06C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r>
        <w:rPr>
          <w:bCs/>
          <w:color w:val="000000"/>
          <w:sz w:val="22"/>
          <w:szCs w:val="22"/>
          <w:u w:val="single"/>
        </w:rPr>
        <w:lastRenderedPageBreak/>
        <w:t>Orienteringer:</w:t>
      </w:r>
    </w:p>
    <w:p w:rsidR="00CB06C9" w:rsidRPr="00CB06C9" w:rsidRDefault="00CB06C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rPr>
      </w:pPr>
    </w:p>
    <w:p w:rsidR="00CB06C9" w:rsidRPr="00CB06C9" w:rsidRDefault="00CB06C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
          <w:bCs/>
          <w:color w:val="000000"/>
          <w:sz w:val="22"/>
          <w:szCs w:val="22"/>
        </w:rPr>
      </w:pPr>
      <w:r>
        <w:rPr>
          <w:b/>
          <w:bCs/>
          <w:color w:val="000000"/>
          <w:sz w:val="22"/>
          <w:szCs w:val="22"/>
        </w:rPr>
        <w:t>Orientering vedrørende meddelelser om personlige data</w:t>
      </w:r>
    </w:p>
    <w:p w:rsidR="006963DF" w:rsidRPr="006963DF" w:rsidRDefault="006963DF" w:rsidP="006963DF">
      <w:pPr>
        <w:ind w:left="-142"/>
        <w:rPr>
          <w:rFonts w:cstheme="minorHAnsi"/>
          <w:sz w:val="22"/>
          <w:szCs w:val="22"/>
        </w:rPr>
      </w:pPr>
      <w:r w:rsidRPr="006963DF">
        <w:rPr>
          <w:rFonts w:cstheme="minorHAnsi"/>
          <w:sz w:val="22"/>
          <w:szCs w:val="22"/>
        </w:rPr>
        <w:t>Persondataloven for Grønland, som trådte i kraft den 1. december 2016 har en tidsfrist, at kommunerne den 1. december 2019 skulle anmelde behandling af persondata til Datatilsynet i Danmark. Grundet en række store organisatoriske opgaver har Qaasuitsup Kommunia ikke overholdt denne tidsfrist og nuværende Avannaata Kommunia har således behov for at få en udsættelse.</w:t>
      </w:r>
    </w:p>
    <w:p w:rsidR="006963DF" w:rsidRPr="006963DF" w:rsidRDefault="006963DF" w:rsidP="006963DF">
      <w:pPr>
        <w:ind w:left="-142"/>
        <w:outlineLvl w:val="0"/>
        <w:rPr>
          <w:rFonts w:cstheme="minorHAnsi"/>
          <w:bCs/>
          <w:sz w:val="22"/>
          <w:szCs w:val="22"/>
        </w:rPr>
      </w:pPr>
    </w:p>
    <w:p w:rsidR="006963DF" w:rsidRPr="006963DF" w:rsidRDefault="006963DF" w:rsidP="006963DF">
      <w:pPr>
        <w:ind w:left="-142"/>
        <w:outlineLvl w:val="0"/>
        <w:rPr>
          <w:rFonts w:cstheme="minorHAnsi"/>
          <w:bCs/>
          <w:sz w:val="22"/>
          <w:szCs w:val="22"/>
        </w:rPr>
      </w:pPr>
      <w:r w:rsidRPr="006963DF">
        <w:rPr>
          <w:rFonts w:cstheme="minorHAnsi"/>
          <w:bCs/>
          <w:sz w:val="22"/>
          <w:szCs w:val="22"/>
        </w:rPr>
        <w:t>Med borgmesterens underskrift efter Kommunalbestyrelsens møde den 26. november 2019 fremsendte kommunen en anmodning til Datatilsynet om at få en forlængelse af tidsfristen.</w:t>
      </w:r>
    </w:p>
    <w:p w:rsidR="006963DF" w:rsidRPr="006963DF" w:rsidRDefault="006963DF" w:rsidP="006963DF">
      <w:pPr>
        <w:ind w:left="-142"/>
        <w:outlineLvl w:val="0"/>
        <w:rPr>
          <w:rFonts w:cstheme="minorHAnsi"/>
          <w:bCs/>
          <w:sz w:val="22"/>
          <w:szCs w:val="22"/>
        </w:rPr>
      </w:pPr>
      <w:r w:rsidRPr="006963DF">
        <w:rPr>
          <w:rFonts w:cstheme="minorHAnsi"/>
          <w:bCs/>
          <w:sz w:val="22"/>
          <w:szCs w:val="22"/>
        </w:rPr>
        <w:t>Kommunalbestyrelsen besluttede, at Naalakkersuisoq for området skulle orienteres med henblik på, at sagen skulle forelægges til minister inden for området i Danmark. Det fremgår af Persondatalovens §71, Stk. 5. at Justitsministeren efter forhandling med det grønlandske selvstyre kan fastsætte regler om, at denne frist forlænges. Kommunens revisionsselskab har rådgivet om, at denne bestemmelse omhandler tilfælde, hvor hele Grønland er inddraget.</w:t>
      </w:r>
    </w:p>
    <w:p w:rsidR="006963DF" w:rsidRPr="006963DF" w:rsidRDefault="006963DF" w:rsidP="006963DF">
      <w:pPr>
        <w:ind w:left="-142"/>
        <w:outlineLvl w:val="0"/>
        <w:rPr>
          <w:rFonts w:cstheme="minorHAnsi"/>
          <w:bCs/>
          <w:sz w:val="22"/>
          <w:szCs w:val="22"/>
        </w:rPr>
      </w:pPr>
    </w:p>
    <w:p w:rsidR="006963DF" w:rsidRPr="006963DF" w:rsidRDefault="006963DF" w:rsidP="006963DF">
      <w:pPr>
        <w:ind w:left="-142"/>
        <w:outlineLvl w:val="0"/>
        <w:rPr>
          <w:rFonts w:cstheme="minorHAnsi"/>
          <w:bCs/>
          <w:sz w:val="22"/>
          <w:szCs w:val="22"/>
        </w:rPr>
      </w:pPr>
      <w:r w:rsidRPr="006963DF">
        <w:rPr>
          <w:rFonts w:cstheme="minorHAnsi"/>
          <w:bCs/>
          <w:sz w:val="22"/>
          <w:szCs w:val="22"/>
        </w:rPr>
        <w:t>Kommunen har fået svar, at Datatilsynet ikke har mulighed for at udsætte tidsfristen; men at Avannaata Kommunia anmodes om snarest muligt at sende anmeldelserne til Datatilsynet.</w:t>
      </w:r>
    </w:p>
    <w:p w:rsidR="006963DF" w:rsidRPr="006963DF" w:rsidRDefault="006963DF" w:rsidP="006963DF">
      <w:pPr>
        <w:ind w:left="-142"/>
        <w:outlineLvl w:val="0"/>
        <w:rPr>
          <w:rFonts w:cstheme="minorHAnsi"/>
          <w:bCs/>
          <w:sz w:val="22"/>
          <w:szCs w:val="22"/>
        </w:rPr>
      </w:pPr>
    </w:p>
    <w:p w:rsidR="006963DF" w:rsidRPr="006963DF" w:rsidRDefault="006963DF" w:rsidP="006963DF">
      <w:pPr>
        <w:ind w:left="-142"/>
        <w:outlineLvl w:val="0"/>
        <w:rPr>
          <w:rFonts w:cstheme="minorHAnsi"/>
          <w:bCs/>
          <w:sz w:val="22"/>
          <w:szCs w:val="22"/>
        </w:rPr>
      </w:pPr>
      <w:r w:rsidRPr="006963DF">
        <w:rPr>
          <w:rFonts w:cstheme="minorHAnsi"/>
          <w:bCs/>
          <w:sz w:val="22"/>
          <w:szCs w:val="22"/>
        </w:rPr>
        <w:t>Denne henvendelse følger administrationen op på, lige så snart sagen har været forelagt Kommunalbestyrelsen, så kommunen så hurtigt som muligt kan sende anmeldelserne til Datatilsynet.</w:t>
      </w:r>
    </w:p>
    <w:p w:rsidR="00CB06C9" w:rsidRDefault="00CB06C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6963DF" w:rsidRPr="006963DF" w:rsidRDefault="006963DF" w:rsidP="006963DF">
      <w:pPr>
        <w:ind w:left="284" w:hanging="426"/>
        <w:rPr>
          <w:rFonts w:cstheme="minorHAnsi"/>
          <w:bCs/>
          <w:color w:val="000000"/>
          <w:sz w:val="22"/>
          <w:szCs w:val="22"/>
        </w:rPr>
      </w:pPr>
      <w:r w:rsidRPr="006963DF">
        <w:rPr>
          <w:rFonts w:cstheme="minorHAnsi"/>
          <w:bCs/>
          <w:color w:val="000000"/>
          <w:sz w:val="22"/>
          <w:szCs w:val="22"/>
        </w:rPr>
        <w:t>Administrationen har igangsat nedenstående handlingsplan for anmeldelse til Datatilsynet:</w:t>
      </w:r>
    </w:p>
    <w:p w:rsidR="006963DF" w:rsidRPr="006963DF" w:rsidRDefault="006963DF" w:rsidP="006963DF">
      <w:pPr>
        <w:ind w:left="284" w:hanging="426"/>
        <w:rPr>
          <w:rFonts w:cstheme="minorHAnsi"/>
          <w:bCs/>
          <w:color w:val="000000"/>
          <w:sz w:val="22"/>
          <w:szCs w:val="22"/>
        </w:rPr>
      </w:pPr>
    </w:p>
    <w:p w:rsidR="006963DF" w:rsidRPr="006963DF" w:rsidRDefault="006963DF" w:rsidP="006963DF">
      <w:pPr>
        <w:pStyle w:val="Listeafsnit"/>
        <w:numPr>
          <w:ilvl w:val="0"/>
          <w:numId w:val="17"/>
        </w:numPr>
        <w:ind w:left="284" w:hanging="426"/>
        <w:rPr>
          <w:rFonts w:cstheme="minorHAnsi"/>
          <w:bCs/>
          <w:color w:val="000000"/>
          <w:sz w:val="22"/>
          <w:szCs w:val="22"/>
        </w:rPr>
      </w:pPr>
      <w:r w:rsidRPr="006963DF">
        <w:rPr>
          <w:rFonts w:cstheme="minorHAnsi"/>
          <w:bCs/>
          <w:color w:val="000000"/>
          <w:sz w:val="22"/>
          <w:szCs w:val="22"/>
        </w:rPr>
        <w:t>Den 12. og 13. september 2019 blev der afholdt kursus for Direktion og Fagchefer om Persondataloven.</w:t>
      </w:r>
    </w:p>
    <w:p w:rsidR="006963DF" w:rsidRPr="006963DF" w:rsidRDefault="006963DF" w:rsidP="006963DF">
      <w:pPr>
        <w:pStyle w:val="Listeafsnit"/>
        <w:numPr>
          <w:ilvl w:val="0"/>
          <w:numId w:val="17"/>
        </w:numPr>
        <w:ind w:left="284" w:hanging="426"/>
        <w:rPr>
          <w:rFonts w:cstheme="minorHAnsi"/>
          <w:bCs/>
          <w:color w:val="000000"/>
          <w:sz w:val="22"/>
          <w:szCs w:val="22"/>
        </w:rPr>
      </w:pPr>
      <w:r w:rsidRPr="006963DF">
        <w:rPr>
          <w:rFonts w:cstheme="minorHAnsi"/>
          <w:bCs/>
          <w:color w:val="000000"/>
          <w:sz w:val="22"/>
          <w:szCs w:val="22"/>
        </w:rPr>
        <w:t>I december 2019 blev alle Direktører, Fagchefer indkaldt og forberedt på interview i februar 2020 for at afdække alle kommunens arbejdsområder, som indeholder persondata både de borger- og medarbejderrettede.</w:t>
      </w:r>
    </w:p>
    <w:p w:rsidR="006963DF" w:rsidRPr="006963DF" w:rsidRDefault="006963DF" w:rsidP="006963DF">
      <w:pPr>
        <w:pStyle w:val="Listeafsnit"/>
        <w:numPr>
          <w:ilvl w:val="0"/>
          <w:numId w:val="17"/>
        </w:numPr>
        <w:ind w:left="284" w:hanging="426"/>
        <w:rPr>
          <w:rFonts w:cstheme="minorHAnsi"/>
          <w:bCs/>
          <w:color w:val="000000"/>
          <w:sz w:val="22"/>
          <w:szCs w:val="22"/>
        </w:rPr>
      </w:pPr>
      <w:r w:rsidRPr="006963DF">
        <w:rPr>
          <w:rFonts w:cstheme="minorHAnsi"/>
          <w:bCs/>
          <w:color w:val="000000"/>
          <w:sz w:val="22"/>
          <w:szCs w:val="22"/>
        </w:rPr>
        <w:t>I februar 2020 afholdes interview med alle faggrupper i kommunen som beskrevet i pkt. 1.</w:t>
      </w:r>
    </w:p>
    <w:p w:rsidR="006963DF" w:rsidRPr="006963DF" w:rsidRDefault="006963DF" w:rsidP="006963DF">
      <w:pPr>
        <w:pStyle w:val="Listeafsnit"/>
        <w:numPr>
          <w:ilvl w:val="0"/>
          <w:numId w:val="17"/>
        </w:numPr>
        <w:ind w:left="284" w:hanging="426"/>
        <w:rPr>
          <w:rFonts w:cstheme="minorHAnsi"/>
          <w:bCs/>
          <w:color w:val="000000"/>
          <w:sz w:val="22"/>
          <w:szCs w:val="22"/>
        </w:rPr>
      </w:pPr>
      <w:r w:rsidRPr="006963DF">
        <w:rPr>
          <w:rFonts w:cstheme="minorHAnsi"/>
          <w:bCs/>
          <w:color w:val="000000"/>
          <w:sz w:val="22"/>
          <w:szCs w:val="22"/>
        </w:rPr>
        <w:t>Den 27. februar 2020 afholdes workshop om persondatalov, kobling til ESDH og de afledte opgaver heraf med alle medarbejdere fra rådhuset på Hotel Arctic, så alle får et medejerskab.</w:t>
      </w:r>
    </w:p>
    <w:p w:rsidR="006963DF" w:rsidRPr="006963DF" w:rsidRDefault="006963DF" w:rsidP="006963DF">
      <w:pPr>
        <w:pStyle w:val="Listeafsnit"/>
        <w:numPr>
          <w:ilvl w:val="0"/>
          <w:numId w:val="17"/>
        </w:numPr>
        <w:ind w:left="284" w:hanging="426"/>
        <w:rPr>
          <w:rFonts w:cstheme="minorHAnsi"/>
          <w:bCs/>
          <w:color w:val="000000"/>
          <w:sz w:val="22"/>
          <w:szCs w:val="22"/>
        </w:rPr>
      </w:pPr>
      <w:r w:rsidRPr="006963DF">
        <w:rPr>
          <w:rFonts w:cstheme="minorHAnsi"/>
          <w:bCs/>
          <w:color w:val="000000"/>
          <w:sz w:val="22"/>
          <w:szCs w:val="22"/>
        </w:rPr>
        <w:t>I marts – april 2020 bliver der samlet op og justeret på data og klargjort til risikovurdering med alle faggrupper i kommunen.</w:t>
      </w:r>
    </w:p>
    <w:p w:rsidR="006963DF" w:rsidRPr="006963DF" w:rsidRDefault="006963DF" w:rsidP="006963DF">
      <w:pPr>
        <w:pStyle w:val="Listeafsnit"/>
        <w:numPr>
          <w:ilvl w:val="0"/>
          <w:numId w:val="17"/>
        </w:numPr>
        <w:ind w:left="284" w:hanging="426"/>
        <w:rPr>
          <w:rFonts w:cstheme="minorHAnsi"/>
          <w:bCs/>
          <w:color w:val="000000"/>
          <w:sz w:val="22"/>
          <w:szCs w:val="22"/>
        </w:rPr>
      </w:pPr>
      <w:r w:rsidRPr="006963DF">
        <w:rPr>
          <w:rFonts w:cstheme="minorHAnsi"/>
          <w:bCs/>
          <w:color w:val="000000"/>
          <w:sz w:val="22"/>
          <w:szCs w:val="22"/>
        </w:rPr>
        <w:t>Den 20. april 2020 holdes evalueringsmøde med repræsentanter fra alle faggrupper i kommunen.</w:t>
      </w:r>
    </w:p>
    <w:p w:rsidR="006963DF" w:rsidRPr="006963DF" w:rsidRDefault="006963DF" w:rsidP="006963DF">
      <w:pPr>
        <w:pStyle w:val="Listeafsnit"/>
        <w:numPr>
          <w:ilvl w:val="0"/>
          <w:numId w:val="17"/>
        </w:numPr>
        <w:ind w:left="284" w:hanging="426"/>
        <w:rPr>
          <w:rFonts w:cstheme="minorHAnsi"/>
          <w:bCs/>
          <w:color w:val="000000"/>
          <w:sz w:val="22"/>
          <w:szCs w:val="22"/>
        </w:rPr>
      </w:pPr>
      <w:r w:rsidRPr="006963DF">
        <w:rPr>
          <w:rFonts w:cstheme="minorHAnsi"/>
          <w:bCs/>
          <w:color w:val="000000"/>
          <w:sz w:val="22"/>
          <w:szCs w:val="22"/>
        </w:rPr>
        <w:t xml:space="preserve">I dagene den 12. til den 14. maj 2020 gennemføres risikovurdering i alle faggrupper i kommunen. ESDH-projektet (Elektronisk sags- og </w:t>
      </w:r>
      <w:r w:rsidRPr="006963DF">
        <w:rPr>
          <w:rFonts w:cstheme="minorHAnsi"/>
          <w:bCs/>
          <w:color w:val="000000"/>
          <w:sz w:val="22"/>
          <w:szCs w:val="22"/>
        </w:rPr>
        <w:lastRenderedPageBreak/>
        <w:t xml:space="preserve">dokumenthåndtering) inddrages også. </w:t>
      </w:r>
    </w:p>
    <w:p w:rsidR="006963DF" w:rsidRPr="006963DF" w:rsidRDefault="006963DF" w:rsidP="006963DF">
      <w:pPr>
        <w:pStyle w:val="Listeafsnit"/>
        <w:numPr>
          <w:ilvl w:val="0"/>
          <w:numId w:val="17"/>
        </w:numPr>
        <w:ind w:left="284" w:hanging="426"/>
        <w:rPr>
          <w:rFonts w:cstheme="minorHAnsi"/>
          <w:bCs/>
          <w:color w:val="000000"/>
          <w:sz w:val="22"/>
          <w:szCs w:val="22"/>
        </w:rPr>
      </w:pPr>
      <w:r w:rsidRPr="006963DF">
        <w:rPr>
          <w:rFonts w:cstheme="minorHAnsi"/>
          <w:bCs/>
          <w:color w:val="000000"/>
          <w:sz w:val="22"/>
          <w:szCs w:val="22"/>
        </w:rPr>
        <w:t>Medio maj og juni laver gennemføres kvalitetssikring i faggrupper i kommunen.</w:t>
      </w:r>
    </w:p>
    <w:p w:rsidR="006963DF" w:rsidRPr="006963DF" w:rsidRDefault="006963DF" w:rsidP="006963DF">
      <w:pPr>
        <w:pStyle w:val="Listeafsnit"/>
        <w:numPr>
          <w:ilvl w:val="0"/>
          <w:numId w:val="17"/>
        </w:numPr>
        <w:ind w:left="284" w:hanging="426"/>
        <w:rPr>
          <w:rFonts w:cstheme="minorHAnsi"/>
          <w:bCs/>
          <w:sz w:val="22"/>
          <w:szCs w:val="22"/>
        </w:rPr>
      </w:pPr>
      <w:r w:rsidRPr="006963DF">
        <w:rPr>
          <w:rFonts w:cstheme="minorHAnsi"/>
          <w:bCs/>
          <w:color w:val="000000"/>
          <w:sz w:val="22"/>
          <w:szCs w:val="22"/>
        </w:rPr>
        <w:t>Senest 30. juni 2020 anmelder kommunen til Datatilsynet.</w:t>
      </w:r>
    </w:p>
    <w:p w:rsidR="006963DF" w:rsidRPr="006963DF" w:rsidRDefault="006963DF" w:rsidP="006963DF">
      <w:pPr>
        <w:pStyle w:val="Listeafsnit"/>
        <w:numPr>
          <w:ilvl w:val="0"/>
          <w:numId w:val="17"/>
        </w:numPr>
        <w:ind w:left="284" w:hanging="426"/>
        <w:rPr>
          <w:rFonts w:cstheme="minorHAnsi"/>
          <w:bCs/>
          <w:sz w:val="22"/>
          <w:szCs w:val="22"/>
        </w:rPr>
      </w:pPr>
      <w:r w:rsidRPr="006963DF">
        <w:rPr>
          <w:rFonts w:cstheme="minorHAnsi"/>
          <w:bCs/>
          <w:color w:val="000000"/>
          <w:sz w:val="22"/>
          <w:szCs w:val="22"/>
        </w:rPr>
        <w:t>Herefter forventes der følgende opgaver til kommunen:</w:t>
      </w:r>
      <w:r w:rsidRPr="006963DF">
        <w:rPr>
          <w:rFonts w:cstheme="minorHAnsi"/>
          <w:bCs/>
          <w:color w:val="000000"/>
          <w:sz w:val="22"/>
          <w:szCs w:val="22"/>
        </w:rPr>
        <w:br/>
        <w:t>Opdatering og implementering af IT-, sikkerheds- og andre politiker, processer, arbejdsgange, fysiske foranstaltninger, kobling til ESDH og øvrige systemer.</w:t>
      </w:r>
    </w:p>
    <w:p w:rsidR="00CB06C9" w:rsidRPr="00212136" w:rsidRDefault="00CB06C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F873A9" w:rsidRDefault="00F873A9" w:rsidP="00F873A9">
      <w:pPr>
        <w:ind w:left="-142"/>
        <w:rPr>
          <w:bCs/>
          <w:color w:val="000000"/>
          <w:sz w:val="22"/>
          <w:szCs w:val="22"/>
        </w:rPr>
      </w:pPr>
      <w:r>
        <w:rPr>
          <w:bCs/>
          <w:color w:val="000000"/>
          <w:sz w:val="22"/>
          <w:szCs w:val="22"/>
        </w:rPr>
        <w:t>Økonomiske konsekvenser:</w:t>
      </w:r>
    </w:p>
    <w:p w:rsidR="006963DF" w:rsidRPr="006963DF" w:rsidRDefault="006963DF" w:rsidP="006963DF">
      <w:pPr>
        <w:ind w:left="-142"/>
        <w:rPr>
          <w:rFonts w:cstheme="minorHAnsi"/>
          <w:color w:val="000000"/>
          <w:sz w:val="22"/>
          <w:szCs w:val="22"/>
        </w:rPr>
      </w:pPr>
      <w:r w:rsidRPr="006963DF">
        <w:rPr>
          <w:rFonts w:cstheme="minorHAnsi"/>
          <w:color w:val="000000"/>
          <w:sz w:val="22"/>
          <w:szCs w:val="22"/>
        </w:rPr>
        <w:t>Opgaven giver udgifter til bistand fra kommunens revisionsfirma, kommunens rådgiver på ESDH-systemet, udgifter til workshoppen på Hotel Arctic og udgifter til fysiske foranstaltninger til datasikring i byerne og bygderne. Der er i skrivende stund indgået n kontrakt med kommunens revisionsfirma på kr. 200.000,- ekslusive udgifter til udlæg. Alt i alt skønnes en udgift på de nævnte opgaver inden for en ramme på kr. 400.000,- i indeværende budgetår.</w:t>
      </w:r>
    </w:p>
    <w:p w:rsidR="00CB06C9" w:rsidRPr="00212136" w:rsidRDefault="00CB06C9" w:rsidP="00FD4AD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jc w:val="both"/>
        <w:rPr>
          <w:bCs/>
          <w:color w:val="000000"/>
          <w:sz w:val="22"/>
          <w:szCs w:val="22"/>
          <w:u w:val="single"/>
        </w:rPr>
      </w:pPr>
    </w:p>
    <w:p w:rsidR="00F873A9" w:rsidRDefault="00E525B8"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r>
        <w:rPr>
          <w:bCs/>
          <w:color w:val="000000"/>
          <w:sz w:val="22"/>
          <w:szCs w:val="22"/>
          <w:u w:val="single"/>
        </w:rPr>
        <w:t>Referat, da emnet var til debat i Udvalget for Økonomi:</w:t>
      </w:r>
    </w:p>
    <w:p w:rsidR="00E525B8" w:rsidRDefault="00E525B8"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E525B8" w:rsidRPr="00E525B8" w:rsidRDefault="00E525B8" w:rsidP="00E525B8">
      <w:pPr>
        <w:pStyle w:val="xl24"/>
        <w:widowControl w:val="0"/>
        <w:tabs>
          <w:tab w:val="left" w:pos="-142"/>
        </w:tabs>
        <w:spacing w:before="0" w:beforeAutospacing="0" w:after="0" w:afterAutospacing="0"/>
        <w:ind w:left="-142"/>
        <w:rPr>
          <w:rFonts w:ascii="Dutch" w:eastAsia="Times New Roman" w:hAnsi="Dutch"/>
          <w:b w:val="0"/>
          <w:snapToGrid w:val="0"/>
          <w:color w:val="000000"/>
          <w:sz w:val="22"/>
          <w:szCs w:val="22"/>
        </w:rPr>
      </w:pPr>
      <w:r>
        <w:rPr>
          <w:rFonts w:ascii="Dutch" w:hAnsi="Dutch"/>
          <w:b w:val="0"/>
          <w:snapToGrid w:val="0"/>
          <w:color w:val="000000"/>
          <w:sz w:val="22"/>
          <w:szCs w:val="22"/>
        </w:rPr>
        <w:t>Orienteringerne tages til efterretning</w:t>
      </w:r>
    </w:p>
    <w:p w:rsidR="00E525B8" w:rsidRPr="00E525B8" w:rsidRDefault="00E525B8" w:rsidP="00E525B8">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rPr>
      </w:pPr>
      <w:r>
        <w:rPr>
          <w:bCs/>
          <w:color w:val="000000"/>
          <w:sz w:val="22"/>
          <w:szCs w:val="22"/>
        </w:rPr>
        <w:t xml:space="preserve">Det er blevet ønsket, at udvalget skal finde en ordning med, at computerne </w:t>
      </w:r>
      <w:r w:rsidR="00FD4AD4">
        <w:rPr>
          <w:bCs/>
          <w:color w:val="000000"/>
          <w:sz w:val="22"/>
          <w:szCs w:val="22"/>
        </w:rPr>
        <w:t>kan ses fra vinduet, ligesom der også ønskes</w:t>
      </w:r>
      <w:r>
        <w:rPr>
          <w:bCs/>
          <w:color w:val="000000"/>
          <w:sz w:val="22"/>
          <w:szCs w:val="22"/>
        </w:rPr>
        <w:t>,</w:t>
      </w:r>
      <w:r w:rsidR="00FD4AD4">
        <w:rPr>
          <w:bCs/>
          <w:color w:val="000000"/>
          <w:sz w:val="22"/>
          <w:szCs w:val="22"/>
        </w:rPr>
        <w:t xml:space="preserve"> at der skal foretages en oplysende </w:t>
      </w:r>
      <w:r>
        <w:rPr>
          <w:bCs/>
          <w:color w:val="000000"/>
          <w:sz w:val="22"/>
          <w:szCs w:val="22"/>
        </w:rPr>
        <w:t>kampagne i bygderne.</w:t>
      </w: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D4AD4" w:rsidRDefault="00FD4AD4"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D4AD4" w:rsidRDefault="00FD4AD4"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D4AD4" w:rsidRDefault="00FD4AD4"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D4AD4" w:rsidRDefault="00FD4AD4"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D4AD4" w:rsidRDefault="00FD4AD4"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D4AD4" w:rsidRDefault="00FD4AD4"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D4AD4" w:rsidRDefault="00FD4AD4"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D4AD4" w:rsidRDefault="00FD4AD4"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D4AD4" w:rsidRDefault="00FD4AD4"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D4AD4" w:rsidRDefault="00FD4AD4"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D4AD4" w:rsidRDefault="00FD4AD4"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D4AD4" w:rsidRPr="00212136" w:rsidRDefault="00FD4AD4"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873A9" w:rsidRPr="00212136" w:rsidRDefault="00F873A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CB06C9" w:rsidRPr="00CB06C9" w:rsidRDefault="00FD4AD4"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r>
        <w:rPr>
          <w:bCs/>
          <w:color w:val="000000"/>
          <w:sz w:val="22"/>
          <w:szCs w:val="22"/>
          <w:u w:val="single"/>
        </w:rPr>
        <w:t>Bilage</w:t>
      </w:r>
      <w:r w:rsidR="00CB06C9">
        <w:rPr>
          <w:bCs/>
          <w:color w:val="000000"/>
          <w:sz w:val="22"/>
          <w:szCs w:val="22"/>
          <w:u w:val="single"/>
        </w:rPr>
        <w:t>:</w:t>
      </w:r>
    </w:p>
    <w:p w:rsidR="00CB06C9" w:rsidRPr="00CB06C9" w:rsidRDefault="00CB06C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rPr>
      </w:pPr>
    </w:p>
    <w:p w:rsidR="00CB06C9" w:rsidRPr="00CB06C9" w:rsidRDefault="00CB06C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rPr>
      </w:pPr>
      <w:r>
        <w:rPr>
          <w:bCs/>
          <w:color w:val="000000"/>
          <w:sz w:val="22"/>
          <w:szCs w:val="22"/>
        </w:rPr>
        <w:t>Ingen</w:t>
      </w:r>
    </w:p>
    <w:p w:rsidR="00CB06C9" w:rsidRPr="00CB06C9" w:rsidRDefault="00CB06C9" w:rsidP="00CB06C9">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rPr>
      </w:pPr>
    </w:p>
    <w:p w:rsidR="00CB06C9" w:rsidRPr="00A00F65" w:rsidRDefault="00CB06C9" w:rsidP="00CB06C9">
      <w:pPr>
        <w:tabs>
          <w:tab w:val="left" w:pos="6237"/>
        </w:tabs>
        <w:ind w:left="-142"/>
        <w:rPr>
          <w:color w:val="000000" w:themeColor="text1"/>
          <w:sz w:val="22"/>
          <w:szCs w:val="22"/>
        </w:rPr>
      </w:pPr>
    </w:p>
    <w:p w:rsidR="00CB06C9" w:rsidRPr="00A00F65" w:rsidRDefault="00CB06C9" w:rsidP="00CB06C9">
      <w:pPr>
        <w:ind w:left="-142"/>
        <w:rPr>
          <w:b/>
          <w:color w:val="000000" w:themeColor="text1"/>
          <w:sz w:val="22"/>
          <w:szCs w:val="22"/>
          <w:u w:val="single"/>
        </w:rPr>
      </w:pPr>
      <w:r>
        <w:rPr>
          <w:b/>
          <w:color w:val="000000" w:themeColor="text1"/>
          <w:sz w:val="22"/>
          <w:szCs w:val="22"/>
          <w:u w:val="single"/>
        </w:rPr>
        <w:t>Beslutning:</w:t>
      </w:r>
    </w:p>
    <w:p w:rsidR="00CB06C9" w:rsidRPr="00A00F65" w:rsidRDefault="00CB06C9" w:rsidP="00CB06C9">
      <w:pPr>
        <w:ind w:left="-57"/>
        <w:rPr>
          <w:bCs/>
          <w:color w:val="000000" w:themeColor="text1"/>
          <w:sz w:val="22"/>
          <w:szCs w:val="22"/>
          <w:u w:val="single"/>
        </w:rPr>
      </w:pPr>
    </w:p>
    <w:tbl>
      <w:tblPr>
        <w:tblW w:w="9673"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CellMar>
          <w:left w:w="70" w:type="dxa"/>
          <w:right w:w="70" w:type="dxa"/>
        </w:tblCellMar>
        <w:tblLook w:val="04A0" w:firstRow="1" w:lastRow="0" w:firstColumn="1" w:lastColumn="0" w:noHBand="0" w:noVBand="1"/>
      </w:tblPr>
      <w:tblGrid>
        <w:gridCol w:w="9673"/>
      </w:tblGrid>
      <w:tr w:rsidR="00CB06C9" w:rsidRPr="007C7A72" w:rsidTr="00427EAC">
        <w:tc>
          <w:tcPr>
            <w:tcW w:w="9673" w:type="dxa"/>
            <w:tcBorders>
              <w:top w:val="single" w:sz="4" w:space="0" w:color="auto"/>
              <w:left w:val="single" w:sz="4" w:space="0" w:color="auto"/>
              <w:bottom w:val="single" w:sz="4" w:space="0" w:color="auto"/>
              <w:right w:val="single" w:sz="4" w:space="0" w:color="auto"/>
            </w:tcBorders>
            <w:shd w:val="pct10" w:color="auto" w:fill="auto"/>
          </w:tcPr>
          <w:p w:rsidR="00A6462E" w:rsidRPr="00A00F65" w:rsidRDefault="00A6462E" w:rsidP="006963DF">
            <w:pPr>
              <w:pStyle w:val="xl24"/>
              <w:widowControl w:val="0"/>
              <w:tabs>
                <w:tab w:val="left" w:pos="-142"/>
              </w:tabs>
              <w:spacing w:before="0" w:beforeAutospacing="0" w:after="0" w:afterAutospacing="0"/>
              <w:rPr>
                <w:rFonts w:ascii="Dutch" w:eastAsia="Times New Roman" w:hAnsi="Dutch"/>
                <w:bCs w:val="0"/>
                <w:snapToGrid w:val="0"/>
                <w:color w:val="000000" w:themeColor="text1"/>
                <w:sz w:val="22"/>
                <w:szCs w:val="22"/>
              </w:rPr>
            </w:pPr>
          </w:p>
        </w:tc>
      </w:tr>
    </w:tbl>
    <w:p w:rsidR="00CB06C9" w:rsidRPr="00A00F65" w:rsidRDefault="00CB06C9" w:rsidP="00CB06C9">
      <w:pPr>
        <w:widowControl/>
        <w:spacing w:after="160" w:line="259" w:lineRule="auto"/>
        <w:rPr>
          <w:bCs/>
          <w:color w:val="000000" w:themeColor="text1"/>
          <w:sz w:val="22"/>
          <w:szCs w:val="22"/>
          <w:u w:val="single"/>
        </w:rPr>
      </w:pPr>
      <w:r>
        <w:br w:type="page"/>
      </w:r>
    </w:p>
    <w:tbl>
      <w:tblPr>
        <w:tblW w:w="9649"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1838"/>
        <w:gridCol w:w="4536"/>
        <w:gridCol w:w="1843"/>
        <w:gridCol w:w="1432"/>
      </w:tblGrid>
      <w:tr w:rsidR="00CC5D77" w:rsidRPr="002F650F" w:rsidTr="00E91B52">
        <w:tc>
          <w:tcPr>
            <w:tcW w:w="1838" w:type="dxa"/>
            <w:shd w:val="clear" w:color="auto" w:fill="D9D9D9" w:themeFill="background1" w:themeFillShade="D9"/>
          </w:tcPr>
          <w:p w:rsidR="00CC5D77" w:rsidRPr="002F650F" w:rsidRDefault="00CC5D77" w:rsidP="001D1283">
            <w:pPr>
              <w:rPr>
                <w:b/>
                <w:sz w:val="22"/>
                <w:szCs w:val="22"/>
              </w:rPr>
            </w:pPr>
            <w:r>
              <w:rPr>
                <w:b/>
                <w:sz w:val="22"/>
                <w:szCs w:val="22"/>
              </w:rPr>
              <w:lastRenderedPageBreak/>
              <w:t>Sagsnummer</w:t>
            </w:r>
          </w:p>
        </w:tc>
        <w:tc>
          <w:tcPr>
            <w:tcW w:w="4536" w:type="dxa"/>
            <w:shd w:val="clear" w:color="auto" w:fill="D9D9D9" w:themeFill="background1" w:themeFillShade="D9"/>
          </w:tcPr>
          <w:p w:rsidR="00CC5D77" w:rsidRPr="002F650F" w:rsidRDefault="00CC5D77" w:rsidP="001D1283">
            <w:pPr>
              <w:rPr>
                <w:b/>
                <w:sz w:val="22"/>
                <w:szCs w:val="22"/>
              </w:rPr>
            </w:pPr>
            <w:r>
              <w:rPr>
                <w:b/>
                <w:sz w:val="22"/>
                <w:szCs w:val="22"/>
              </w:rPr>
              <w:t>Emne</w:t>
            </w:r>
          </w:p>
        </w:tc>
        <w:tc>
          <w:tcPr>
            <w:tcW w:w="1843" w:type="dxa"/>
            <w:shd w:val="clear" w:color="auto" w:fill="D9D9D9" w:themeFill="background1" w:themeFillShade="D9"/>
          </w:tcPr>
          <w:p w:rsidR="00CC5D77" w:rsidRPr="002F650F" w:rsidRDefault="00CC5D77" w:rsidP="001D1283">
            <w:pPr>
              <w:rPr>
                <w:b/>
                <w:sz w:val="22"/>
                <w:szCs w:val="22"/>
              </w:rPr>
            </w:pPr>
            <w:r>
              <w:rPr>
                <w:b/>
                <w:sz w:val="22"/>
                <w:szCs w:val="22"/>
              </w:rPr>
              <w:t>Ilanngussap normua</w:t>
            </w:r>
          </w:p>
        </w:tc>
        <w:tc>
          <w:tcPr>
            <w:tcW w:w="1432" w:type="dxa"/>
            <w:shd w:val="clear" w:color="auto" w:fill="D9D9D9" w:themeFill="background1" w:themeFillShade="D9"/>
          </w:tcPr>
          <w:p w:rsidR="00CC5D77" w:rsidRPr="002F650F" w:rsidRDefault="00CB06C9" w:rsidP="001D1283">
            <w:pPr>
              <w:rPr>
                <w:b/>
                <w:sz w:val="22"/>
                <w:szCs w:val="22"/>
              </w:rPr>
            </w:pPr>
            <w:r>
              <w:rPr>
                <w:b/>
                <w:sz w:val="22"/>
                <w:szCs w:val="22"/>
              </w:rPr>
              <w:t>002</w:t>
            </w:r>
          </w:p>
        </w:tc>
      </w:tr>
      <w:tr w:rsidR="00CC5D77" w:rsidRPr="002F650F" w:rsidTr="00E91B52">
        <w:trPr>
          <w:trHeight w:val="296"/>
        </w:trPr>
        <w:tc>
          <w:tcPr>
            <w:tcW w:w="1838" w:type="dxa"/>
            <w:shd w:val="clear" w:color="auto" w:fill="D9D9D9" w:themeFill="background1" w:themeFillShade="D9"/>
          </w:tcPr>
          <w:p w:rsidR="00CC5D77" w:rsidRPr="002F650F" w:rsidRDefault="007C6CE5" w:rsidP="001D1283">
            <w:pPr>
              <w:rPr>
                <w:b/>
                <w:sz w:val="22"/>
                <w:szCs w:val="22"/>
              </w:rPr>
            </w:pPr>
            <w:r>
              <w:rPr>
                <w:b/>
                <w:sz w:val="22"/>
                <w:szCs w:val="22"/>
              </w:rPr>
              <w:t>KOM 20-</w:t>
            </w:r>
            <w:r>
              <w:rPr>
                <w:b/>
                <w:color w:val="000000" w:themeColor="text1"/>
                <w:sz w:val="22"/>
                <w:szCs w:val="22"/>
              </w:rPr>
              <w:t>002</w:t>
            </w:r>
          </w:p>
        </w:tc>
        <w:tc>
          <w:tcPr>
            <w:tcW w:w="4536" w:type="dxa"/>
            <w:shd w:val="clear" w:color="auto" w:fill="D9D9D9" w:themeFill="background1" w:themeFillShade="D9"/>
          </w:tcPr>
          <w:p w:rsidR="00CC5D77" w:rsidRPr="00FB62B5" w:rsidRDefault="00FB62B5" w:rsidP="001D1283">
            <w:pPr>
              <w:rPr>
                <w:b/>
                <w:color w:val="FF0000"/>
                <w:sz w:val="22"/>
                <w:szCs w:val="22"/>
              </w:rPr>
            </w:pPr>
            <w:r>
              <w:rPr>
                <w:b/>
                <w:color w:val="000000"/>
                <w:sz w:val="22"/>
                <w:szCs w:val="22"/>
              </w:rPr>
              <w:t>Økonomisk status i 4. kvartal af 2019</w:t>
            </w:r>
          </w:p>
        </w:tc>
        <w:tc>
          <w:tcPr>
            <w:tcW w:w="1843" w:type="dxa"/>
            <w:shd w:val="clear" w:color="auto" w:fill="D9D9D9" w:themeFill="background1" w:themeFillShade="D9"/>
          </w:tcPr>
          <w:p w:rsidR="00CC5D77" w:rsidRPr="002F650F" w:rsidRDefault="00CC5D77" w:rsidP="001D1283">
            <w:pPr>
              <w:rPr>
                <w:b/>
                <w:sz w:val="22"/>
                <w:szCs w:val="22"/>
              </w:rPr>
            </w:pPr>
            <w:r>
              <w:rPr>
                <w:b/>
                <w:sz w:val="22"/>
                <w:szCs w:val="22"/>
              </w:rPr>
              <w:t>Journal nr.</w:t>
            </w:r>
          </w:p>
        </w:tc>
        <w:tc>
          <w:tcPr>
            <w:tcW w:w="1432" w:type="dxa"/>
            <w:shd w:val="clear" w:color="auto" w:fill="D9D9D9" w:themeFill="background1" w:themeFillShade="D9"/>
          </w:tcPr>
          <w:p w:rsidR="00CC5D77" w:rsidRPr="002F650F" w:rsidRDefault="00CC5D77" w:rsidP="001D1283">
            <w:pPr>
              <w:rPr>
                <w:b/>
                <w:sz w:val="22"/>
                <w:szCs w:val="22"/>
              </w:rPr>
            </w:pPr>
          </w:p>
        </w:tc>
      </w:tr>
    </w:tbl>
    <w:p w:rsidR="00CC5D77" w:rsidRPr="001D1283" w:rsidRDefault="00CC5D77" w:rsidP="00CC5D77">
      <w:pPr>
        <w:ind w:left="-142"/>
        <w:rPr>
          <w:sz w:val="22"/>
          <w:szCs w:val="22"/>
        </w:rPr>
      </w:pPr>
    </w:p>
    <w:p w:rsidR="001D1283" w:rsidRPr="001D1283" w:rsidRDefault="001D1283" w:rsidP="001D1283">
      <w:pPr>
        <w:ind w:left="-142"/>
        <w:rPr>
          <w:bCs/>
          <w:color w:val="000000"/>
          <w:sz w:val="22"/>
          <w:szCs w:val="22"/>
          <w:u w:val="single"/>
        </w:rPr>
      </w:pPr>
      <w:r>
        <w:rPr>
          <w:bCs/>
          <w:color w:val="000000"/>
          <w:sz w:val="22"/>
          <w:szCs w:val="22"/>
          <w:u w:val="single"/>
        </w:rPr>
        <w:t>Resumé:</w:t>
      </w:r>
    </w:p>
    <w:p w:rsidR="001D1283" w:rsidRPr="001D1283" w:rsidRDefault="001D1283" w:rsidP="001D1283">
      <w:pPr>
        <w:outlineLvl w:val="0"/>
        <w:rPr>
          <w:rFonts w:cs="Calibri"/>
          <w:color w:val="000000"/>
          <w:szCs w:val="22"/>
        </w:rPr>
      </w:pPr>
    </w:p>
    <w:p w:rsidR="00E525B8" w:rsidRDefault="001D1283" w:rsidP="001D1283">
      <w:pPr>
        <w:ind w:left="-142"/>
        <w:rPr>
          <w:bCs/>
          <w:sz w:val="22"/>
          <w:szCs w:val="22"/>
        </w:rPr>
      </w:pPr>
      <w:r>
        <w:rPr>
          <w:bCs/>
          <w:sz w:val="22"/>
          <w:szCs w:val="22"/>
        </w:rPr>
        <w:t xml:space="preserve">Kommunalbestyrelsen godkendte den </w:t>
      </w:r>
      <w:r w:rsidR="006963DF">
        <w:rPr>
          <w:bCs/>
          <w:sz w:val="22"/>
          <w:szCs w:val="22"/>
        </w:rPr>
        <w:t xml:space="preserve">26. November 2019 den </w:t>
      </w:r>
      <w:r>
        <w:rPr>
          <w:bCs/>
          <w:sz w:val="22"/>
          <w:szCs w:val="22"/>
        </w:rPr>
        <w:t xml:space="preserve">nye </w:t>
      </w:r>
      <w:r w:rsidR="006963DF">
        <w:rPr>
          <w:bCs/>
          <w:sz w:val="22"/>
          <w:szCs w:val="22"/>
        </w:rPr>
        <w:t>økonomistyring</w:t>
      </w:r>
      <w:r>
        <w:rPr>
          <w:bCs/>
          <w:sz w:val="22"/>
          <w:szCs w:val="22"/>
        </w:rPr>
        <w:t xml:space="preserve">, som skal træde i kraft den 1. januar 2020, og det er, at økonomisk og budgetmæssig status skal foretages 4 gange om året (pr. kvartal). </w:t>
      </w:r>
    </w:p>
    <w:p w:rsidR="001D1283" w:rsidRPr="001D1283" w:rsidRDefault="00E525B8" w:rsidP="001D1283">
      <w:pPr>
        <w:ind w:left="-142"/>
        <w:rPr>
          <w:bCs/>
          <w:sz w:val="22"/>
          <w:szCs w:val="22"/>
        </w:rPr>
      </w:pPr>
      <w:r>
        <w:rPr>
          <w:bCs/>
          <w:sz w:val="22"/>
          <w:szCs w:val="22"/>
        </w:rPr>
        <w:t xml:space="preserve">Emnet er efter </w:t>
      </w:r>
      <w:r w:rsidR="004A3E30">
        <w:rPr>
          <w:bCs/>
          <w:sz w:val="22"/>
          <w:szCs w:val="22"/>
        </w:rPr>
        <w:t xml:space="preserve">behandlet </w:t>
      </w:r>
      <w:r>
        <w:rPr>
          <w:bCs/>
          <w:sz w:val="22"/>
          <w:szCs w:val="22"/>
        </w:rPr>
        <w:t>i stående udvalg og godkend</w:t>
      </w:r>
      <w:r w:rsidR="004A3E30">
        <w:rPr>
          <w:bCs/>
          <w:sz w:val="22"/>
          <w:szCs w:val="22"/>
        </w:rPr>
        <w:t>t</w:t>
      </w:r>
      <w:r>
        <w:rPr>
          <w:bCs/>
          <w:sz w:val="22"/>
          <w:szCs w:val="22"/>
        </w:rPr>
        <w:t xml:space="preserve"> </w:t>
      </w:r>
      <w:r w:rsidR="004A3E30">
        <w:rPr>
          <w:bCs/>
          <w:sz w:val="22"/>
          <w:szCs w:val="22"/>
        </w:rPr>
        <w:t>ø</w:t>
      </w:r>
      <w:r>
        <w:rPr>
          <w:bCs/>
          <w:sz w:val="22"/>
          <w:szCs w:val="22"/>
        </w:rPr>
        <w:t>konomi</w:t>
      </w:r>
      <w:r w:rsidR="004A3E30">
        <w:rPr>
          <w:bCs/>
          <w:sz w:val="22"/>
          <w:szCs w:val="22"/>
        </w:rPr>
        <w:t>udvalg og</w:t>
      </w:r>
      <w:r>
        <w:rPr>
          <w:bCs/>
          <w:sz w:val="22"/>
          <w:szCs w:val="22"/>
        </w:rPr>
        <w:t xml:space="preserve"> taget op </w:t>
      </w:r>
      <w:r w:rsidR="004A3E30">
        <w:rPr>
          <w:bCs/>
          <w:sz w:val="22"/>
          <w:szCs w:val="22"/>
        </w:rPr>
        <w:t>til</w:t>
      </w:r>
      <w:r>
        <w:rPr>
          <w:bCs/>
          <w:sz w:val="22"/>
          <w:szCs w:val="22"/>
        </w:rPr>
        <w:t xml:space="preserve"> kommunalbestyrelsen</w:t>
      </w:r>
      <w:r w:rsidR="004A3E30">
        <w:rPr>
          <w:bCs/>
          <w:sz w:val="22"/>
          <w:szCs w:val="22"/>
        </w:rPr>
        <w:t>s beslutning</w:t>
      </w:r>
      <w:r>
        <w:rPr>
          <w:bCs/>
          <w:sz w:val="22"/>
          <w:szCs w:val="22"/>
        </w:rPr>
        <w:t xml:space="preserve">. </w:t>
      </w:r>
    </w:p>
    <w:p w:rsidR="001D1283" w:rsidRPr="001D1283" w:rsidRDefault="001D1283" w:rsidP="001D1283">
      <w:pPr>
        <w:rPr>
          <w:rFonts w:cs="Calibri"/>
          <w:bCs/>
          <w:color w:val="000000"/>
          <w:szCs w:val="22"/>
        </w:rPr>
      </w:pPr>
    </w:p>
    <w:p w:rsidR="001D1283" w:rsidRPr="001D1283" w:rsidRDefault="001D1283" w:rsidP="001D1283">
      <w:pPr>
        <w:ind w:left="-142"/>
        <w:rPr>
          <w:bCs/>
          <w:color w:val="000000"/>
          <w:sz w:val="22"/>
          <w:szCs w:val="22"/>
          <w:u w:val="single"/>
        </w:rPr>
      </w:pPr>
      <w:r>
        <w:rPr>
          <w:bCs/>
          <w:color w:val="000000"/>
          <w:sz w:val="22"/>
          <w:szCs w:val="22"/>
          <w:u w:val="single"/>
        </w:rPr>
        <w:t>Sagsfremstilling:</w:t>
      </w:r>
    </w:p>
    <w:p w:rsidR="001D1283" w:rsidRPr="001D1283" w:rsidRDefault="001D1283" w:rsidP="001D1283">
      <w:pPr>
        <w:rPr>
          <w:rFonts w:cs="Calibri"/>
          <w:bCs/>
          <w:color w:val="000000"/>
          <w:szCs w:val="22"/>
        </w:rPr>
      </w:pPr>
    </w:p>
    <w:p w:rsidR="001D1283" w:rsidRPr="001D1283" w:rsidRDefault="001D1283" w:rsidP="001D1283">
      <w:pPr>
        <w:ind w:left="-142"/>
        <w:rPr>
          <w:bCs/>
          <w:sz w:val="22"/>
          <w:szCs w:val="22"/>
        </w:rPr>
      </w:pPr>
      <w:r>
        <w:rPr>
          <w:bCs/>
          <w:sz w:val="22"/>
          <w:szCs w:val="22"/>
        </w:rPr>
        <w:t xml:space="preserve">De stående udvalg har </w:t>
      </w:r>
      <w:r w:rsidR="004A3E30">
        <w:rPr>
          <w:bCs/>
          <w:sz w:val="22"/>
          <w:szCs w:val="22"/>
        </w:rPr>
        <w:t xml:space="preserve">behandlet </w:t>
      </w:r>
      <w:r>
        <w:rPr>
          <w:bCs/>
          <w:sz w:val="22"/>
          <w:szCs w:val="22"/>
        </w:rPr>
        <w:t>en status for deres økonomiske forbrug i periode 01. januar – 31. december 2019, og disse ser sådan ud:</w:t>
      </w:r>
    </w:p>
    <w:p w:rsidR="001D1283" w:rsidRPr="001D1283" w:rsidRDefault="001D1283" w:rsidP="001D1283">
      <w:pPr>
        <w:rPr>
          <w:rFonts w:cs="Calibri"/>
          <w:bCs/>
          <w:color w:val="000000"/>
          <w:szCs w:val="22"/>
        </w:rPr>
      </w:pPr>
    </w:p>
    <w:p w:rsidR="001D1283" w:rsidRPr="001D1283" w:rsidRDefault="001D1283" w:rsidP="001D1283">
      <w:pPr>
        <w:ind w:left="-142"/>
        <w:rPr>
          <w:rFonts w:cs="Calibri"/>
          <w:bCs/>
          <w:color w:val="000000"/>
          <w:sz w:val="22"/>
          <w:szCs w:val="22"/>
        </w:rPr>
      </w:pPr>
      <w:r>
        <w:rPr>
          <w:bCs/>
          <w:color w:val="000000"/>
          <w:sz w:val="22"/>
          <w:szCs w:val="22"/>
        </w:rPr>
        <w:t>Samlet overblik</w:t>
      </w:r>
    </w:p>
    <w:p w:rsidR="001D1283" w:rsidRPr="001D1283" w:rsidRDefault="001D1283" w:rsidP="001D1283">
      <w:pPr>
        <w:ind w:left="-142"/>
        <w:rPr>
          <w:rFonts w:cs="Calibri"/>
          <w:bCs/>
          <w:color w:val="000000"/>
          <w:sz w:val="22"/>
          <w:szCs w:val="22"/>
        </w:rPr>
      </w:pPr>
    </w:p>
    <w:tbl>
      <w:tblPr>
        <w:tblW w:w="8111" w:type="dxa"/>
        <w:tblInd w:w="-147" w:type="dxa"/>
        <w:tblCellMar>
          <w:left w:w="70" w:type="dxa"/>
          <w:right w:w="70" w:type="dxa"/>
        </w:tblCellMar>
        <w:tblLook w:val="04A0" w:firstRow="1" w:lastRow="0" w:firstColumn="1" w:lastColumn="0" w:noHBand="0" w:noVBand="1"/>
      </w:tblPr>
      <w:tblGrid>
        <w:gridCol w:w="675"/>
        <w:gridCol w:w="2336"/>
        <w:gridCol w:w="850"/>
        <w:gridCol w:w="850"/>
        <w:gridCol w:w="850"/>
        <w:gridCol w:w="850"/>
        <w:gridCol w:w="850"/>
        <w:gridCol w:w="850"/>
      </w:tblGrid>
      <w:tr w:rsidR="001D1283" w:rsidRPr="001D1283" w:rsidTr="001D1283">
        <w:trPr>
          <w:trHeight w:val="283"/>
        </w:trPr>
        <w:tc>
          <w:tcPr>
            <w:tcW w:w="675"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rsidR="001D1283" w:rsidRPr="001D1283" w:rsidRDefault="001D1283" w:rsidP="001D1283">
            <w:pPr>
              <w:rPr>
                <w:rFonts w:ascii="Arial Narrow" w:hAnsi="Arial Narrow" w:cs="Arial"/>
                <w:b/>
                <w:bCs/>
                <w:sz w:val="16"/>
                <w:szCs w:val="16"/>
              </w:rPr>
            </w:pPr>
            <w:r>
              <w:rPr>
                <w:rFonts w:ascii="Arial Narrow" w:hAnsi="Arial Narrow"/>
                <w:b/>
                <w:bCs/>
                <w:sz w:val="16"/>
                <w:szCs w:val="16"/>
              </w:rPr>
              <w:t>Konto</w:t>
            </w:r>
          </w:p>
        </w:tc>
        <w:tc>
          <w:tcPr>
            <w:tcW w:w="2336" w:type="dxa"/>
            <w:tcBorders>
              <w:top w:val="single" w:sz="4" w:space="0" w:color="auto"/>
              <w:left w:val="nil"/>
              <w:bottom w:val="single" w:sz="4" w:space="0" w:color="auto"/>
              <w:right w:val="single" w:sz="4" w:space="0" w:color="auto"/>
            </w:tcBorders>
            <w:shd w:val="clear" w:color="000000" w:fill="D9E1F2"/>
            <w:noWrap/>
            <w:vAlign w:val="bottom"/>
            <w:hideMark/>
          </w:tcPr>
          <w:p w:rsidR="001D1283" w:rsidRPr="001D1283" w:rsidRDefault="00FD4AD4" w:rsidP="001D1283">
            <w:pPr>
              <w:rPr>
                <w:rFonts w:ascii="Arial Narrow" w:hAnsi="Arial Narrow" w:cs="Arial"/>
                <w:b/>
                <w:bCs/>
                <w:sz w:val="16"/>
                <w:szCs w:val="16"/>
              </w:rPr>
            </w:pPr>
            <w:r>
              <w:rPr>
                <w:rFonts w:ascii="Arial Narrow" w:hAnsi="Arial Narrow"/>
                <w:b/>
                <w:bCs/>
                <w:sz w:val="16"/>
                <w:szCs w:val="16"/>
              </w:rPr>
              <w:t>Betegnelse</w:t>
            </w:r>
          </w:p>
        </w:tc>
        <w:tc>
          <w:tcPr>
            <w:tcW w:w="850" w:type="dxa"/>
            <w:tcBorders>
              <w:top w:val="single" w:sz="4" w:space="0" w:color="auto"/>
              <w:left w:val="nil"/>
              <w:bottom w:val="single" w:sz="4" w:space="0" w:color="auto"/>
              <w:right w:val="single" w:sz="4" w:space="0" w:color="auto"/>
            </w:tcBorders>
            <w:shd w:val="clear" w:color="000000" w:fill="D9E1F2"/>
            <w:vAlign w:val="bottom"/>
            <w:hideMark/>
          </w:tcPr>
          <w:p w:rsidR="001D1283" w:rsidRPr="001D1283" w:rsidRDefault="001D1283" w:rsidP="001D1283">
            <w:pPr>
              <w:jc w:val="center"/>
              <w:rPr>
                <w:rFonts w:ascii="Arial Narrow" w:hAnsi="Arial Narrow" w:cs="Arial"/>
                <w:b/>
                <w:bCs/>
                <w:color w:val="000000"/>
                <w:sz w:val="16"/>
                <w:szCs w:val="16"/>
              </w:rPr>
            </w:pPr>
            <w:r>
              <w:rPr>
                <w:rFonts w:ascii="Arial Narrow" w:hAnsi="Arial Narrow"/>
                <w:b/>
                <w:bCs/>
                <w:color w:val="000000"/>
                <w:sz w:val="16"/>
                <w:szCs w:val="16"/>
              </w:rPr>
              <w:t>R-2018</w:t>
            </w:r>
          </w:p>
        </w:tc>
        <w:tc>
          <w:tcPr>
            <w:tcW w:w="850" w:type="dxa"/>
            <w:tcBorders>
              <w:top w:val="single" w:sz="4" w:space="0" w:color="auto"/>
              <w:left w:val="nil"/>
              <w:bottom w:val="single" w:sz="4" w:space="0" w:color="auto"/>
              <w:right w:val="single" w:sz="4" w:space="0" w:color="auto"/>
            </w:tcBorders>
            <w:shd w:val="clear" w:color="000000" w:fill="D9E1F2"/>
            <w:vAlign w:val="bottom"/>
            <w:hideMark/>
          </w:tcPr>
          <w:p w:rsidR="001D1283" w:rsidRPr="001D1283" w:rsidRDefault="001D1283" w:rsidP="001D1283">
            <w:pPr>
              <w:jc w:val="center"/>
              <w:rPr>
                <w:rFonts w:ascii="Arial Narrow" w:hAnsi="Arial Narrow" w:cs="Arial"/>
                <w:b/>
                <w:bCs/>
                <w:color w:val="000000"/>
                <w:sz w:val="16"/>
                <w:szCs w:val="16"/>
              </w:rPr>
            </w:pPr>
            <w:r>
              <w:rPr>
                <w:rFonts w:ascii="Arial Narrow" w:hAnsi="Arial Narrow"/>
                <w:b/>
                <w:bCs/>
                <w:color w:val="000000"/>
                <w:sz w:val="16"/>
                <w:szCs w:val="16"/>
              </w:rPr>
              <w:t>B-2019</w:t>
            </w:r>
          </w:p>
        </w:tc>
        <w:tc>
          <w:tcPr>
            <w:tcW w:w="850" w:type="dxa"/>
            <w:tcBorders>
              <w:top w:val="single" w:sz="4" w:space="0" w:color="auto"/>
              <w:left w:val="nil"/>
              <w:bottom w:val="single" w:sz="4" w:space="0" w:color="auto"/>
              <w:right w:val="single" w:sz="4" w:space="0" w:color="auto"/>
            </w:tcBorders>
            <w:shd w:val="clear" w:color="000000" w:fill="D9E1F2"/>
            <w:vAlign w:val="bottom"/>
            <w:hideMark/>
          </w:tcPr>
          <w:p w:rsidR="001D1283" w:rsidRPr="001D1283" w:rsidRDefault="001D1283" w:rsidP="001D1283">
            <w:pPr>
              <w:jc w:val="center"/>
              <w:rPr>
                <w:rFonts w:ascii="Arial Narrow" w:hAnsi="Arial Narrow" w:cs="Arial"/>
                <w:b/>
                <w:bCs/>
                <w:sz w:val="16"/>
                <w:szCs w:val="16"/>
              </w:rPr>
            </w:pPr>
            <w:r>
              <w:rPr>
                <w:rFonts w:ascii="Arial Narrow" w:hAnsi="Arial Narrow"/>
                <w:b/>
                <w:bCs/>
                <w:sz w:val="16"/>
                <w:szCs w:val="16"/>
              </w:rPr>
              <w:t>BR1-2019</w:t>
            </w:r>
          </w:p>
        </w:tc>
        <w:tc>
          <w:tcPr>
            <w:tcW w:w="850" w:type="dxa"/>
            <w:tcBorders>
              <w:top w:val="single" w:sz="4" w:space="0" w:color="auto"/>
              <w:left w:val="nil"/>
              <w:bottom w:val="single" w:sz="4" w:space="0" w:color="auto"/>
              <w:right w:val="single" w:sz="4" w:space="0" w:color="auto"/>
            </w:tcBorders>
            <w:shd w:val="clear" w:color="000000" w:fill="D9E1F2"/>
            <w:vAlign w:val="bottom"/>
            <w:hideMark/>
          </w:tcPr>
          <w:p w:rsidR="001D1283" w:rsidRPr="001D1283" w:rsidRDefault="001D1283" w:rsidP="001D1283">
            <w:pPr>
              <w:jc w:val="center"/>
              <w:rPr>
                <w:rFonts w:ascii="Arial Narrow" w:hAnsi="Arial Narrow" w:cs="Arial"/>
                <w:b/>
                <w:bCs/>
                <w:sz w:val="16"/>
                <w:szCs w:val="16"/>
              </w:rPr>
            </w:pPr>
            <w:r>
              <w:rPr>
                <w:rFonts w:ascii="Arial Narrow" w:hAnsi="Arial Narrow"/>
                <w:b/>
                <w:bCs/>
                <w:sz w:val="16"/>
                <w:szCs w:val="16"/>
              </w:rPr>
              <w:t>BR2-2019</w:t>
            </w:r>
          </w:p>
        </w:tc>
        <w:tc>
          <w:tcPr>
            <w:tcW w:w="850" w:type="dxa"/>
            <w:tcBorders>
              <w:top w:val="single" w:sz="4" w:space="0" w:color="auto"/>
              <w:left w:val="nil"/>
              <w:bottom w:val="single" w:sz="4" w:space="0" w:color="auto"/>
              <w:right w:val="single" w:sz="4" w:space="0" w:color="auto"/>
            </w:tcBorders>
            <w:shd w:val="clear" w:color="000000" w:fill="D9E1F2"/>
            <w:vAlign w:val="bottom"/>
            <w:hideMark/>
          </w:tcPr>
          <w:p w:rsidR="001D1283" w:rsidRPr="001D1283" w:rsidRDefault="001D1283" w:rsidP="001D1283">
            <w:pPr>
              <w:jc w:val="center"/>
              <w:rPr>
                <w:rFonts w:ascii="Arial Narrow" w:hAnsi="Arial Narrow" w:cs="Arial"/>
                <w:b/>
                <w:bCs/>
                <w:sz w:val="16"/>
                <w:szCs w:val="16"/>
              </w:rPr>
            </w:pPr>
            <w:r>
              <w:rPr>
                <w:rFonts w:ascii="Arial Narrow" w:hAnsi="Arial Narrow"/>
                <w:b/>
                <w:bCs/>
                <w:sz w:val="16"/>
                <w:szCs w:val="16"/>
              </w:rPr>
              <w:t>BR3-2019</w:t>
            </w:r>
          </w:p>
        </w:tc>
        <w:tc>
          <w:tcPr>
            <w:tcW w:w="850" w:type="dxa"/>
            <w:tcBorders>
              <w:top w:val="single" w:sz="4" w:space="0" w:color="auto"/>
              <w:left w:val="nil"/>
              <w:bottom w:val="single" w:sz="4" w:space="0" w:color="auto"/>
              <w:right w:val="single" w:sz="4" w:space="0" w:color="auto"/>
            </w:tcBorders>
            <w:shd w:val="clear" w:color="000000" w:fill="D9E1F2"/>
            <w:vAlign w:val="bottom"/>
            <w:hideMark/>
          </w:tcPr>
          <w:p w:rsidR="001D1283" w:rsidRPr="001D1283" w:rsidRDefault="001D1283" w:rsidP="001D1283">
            <w:pPr>
              <w:jc w:val="center"/>
              <w:rPr>
                <w:rFonts w:ascii="Arial Narrow" w:hAnsi="Arial Narrow" w:cs="Arial"/>
                <w:b/>
                <w:bCs/>
                <w:sz w:val="16"/>
                <w:szCs w:val="16"/>
              </w:rPr>
            </w:pPr>
            <w:r>
              <w:rPr>
                <w:rFonts w:ascii="Arial Narrow" w:hAnsi="Arial Narrow"/>
                <w:b/>
                <w:bCs/>
                <w:sz w:val="16"/>
                <w:szCs w:val="16"/>
              </w:rPr>
              <w:t>4. kvartal 2019</w:t>
            </w:r>
          </w:p>
        </w:tc>
      </w:tr>
      <w:tr w:rsidR="001D1283" w:rsidRPr="001D1283" w:rsidTr="001D1283">
        <w:trPr>
          <w:trHeight w:val="283"/>
        </w:trPr>
        <w:tc>
          <w:tcPr>
            <w:tcW w:w="675" w:type="dxa"/>
            <w:tcBorders>
              <w:top w:val="nil"/>
              <w:left w:val="single" w:sz="4" w:space="0" w:color="auto"/>
              <w:bottom w:val="single" w:sz="4" w:space="0" w:color="auto"/>
              <w:right w:val="single" w:sz="4" w:space="0" w:color="auto"/>
            </w:tcBorders>
            <w:shd w:val="clear" w:color="auto" w:fill="auto"/>
            <w:noWrap/>
            <w:vAlign w:val="bottom"/>
            <w:hideMark/>
          </w:tcPr>
          <w:p w:rsidR="001D1283" w:rsidRPr="001D1283" w:rsidRDefault="001D1283" w:rsidP="001D1283">
            <w:pPr>
              <w:rPr>
                <w:rFonts w:ascii="Arial Narrow" w:hAnsi="Arial Narrow" w:cs="Arial"/>
                <w:sz w:val="16"/>
                <w:szCs w:val="16"/>
              </w:rPr>
            </w:pPr>
            <w:r>
              <w:rPr>
                <w:rFonts w:ascii="Arial Narrow" w:hAnsi="Arial Narrow"/>
                <w:sz w:val="16"/>
                <w:szCs w:val="16"/>
              </w:rPr>
              <w:t>1</w:t>
            </w:r>
          </w:p>
        </w:tc>
        <w:tc>
          <w:tcPr>
            <w:tcW w:w="2336"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rPr>
                <w:rFonts w:ascii="Arial Narrow" w:hAnsi="Arial Narrow" w:cs="Arial"/>
                <w:sz w:val="16"/>
                <w:szCs w:val="16"/>
              </w:rPr>
            </w:pPr>
            <w:r>
              <w:rPr>
                <w:rFonts w:ascii="Arial Narrow" w:hAnsi="Arial Narrow"/>
                <w:sz w:val="16"/>
                <w:szCs w:val="16"/>
              </w:rPr>
              <w:t>Fællesservice</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color w:val="000000"/>
                <w:sz w:val="16"/>
                <w:szCs w:val="16"/>
              </w:rPr>
            </w:pPr>
            <w:r>
              <w:rPr>
                <w:rFonts w:ascii="Arial Narrow" w:hAnsi="Arial Narrow"/>
                <w:color w:val="000000"/>
                <w:sz w:val="16"/>
                <w:szCs w:val="16"/>
              </w:rPr>
              <w:t>191.952</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color w:val="000000"/>
                <w:sz w:val="16"/>
                <w:szCs w:val="16"/>
              </w:rPr>
            </w:pPr>
            <w:r>
              <w:rPr>
                <w:rFonts w:ascii="Arial Narrow" w:hAnsi="Arial Narrow"/>
                <w:color w:val="000000"/>
                <w:sz w:val="16"/>
                <w:szCs w:val="16"/>
              </w:rPr>
              <w:t>186.286</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194.186</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196.886</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197.666</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194.558</w:t>
            </w:r>
          </w:p>
        </w:tc>
      </w:tr>
      <w:tr w:rsidR="001D1283" w:rsidRPr="001D1283" w:rsidTr="001D1283">
        <w:trPr>
          <w:trHeight w:val="283"/>
        </w:trPr>
        <w:tc>
          <w:tcPr>
            <w:tcW w:w="675" w:type="dxa"/>
            <w:tcBorders>
              <w:top w:val="nil"/>
              <w:left w:val="single" w:sz="4" w:space="0" w:color="auto"/>
              <w:bottom w:val="single" w:sz="4" w:space="0" w:color="auto"/>
              <w:right w:val="single" w:sz="4" w:space="0" w:color="auto"/>
            </w:tcBorders>
            <w:shd w:val="clear" w:color="auto" w:fill="auto"/>
            <w:noWrap/>
            <w:vAlign w:val="bottom"/>
            <w:hideMark/>
          </w:tcPr>
          <w:p w:rsidR="001D1283" w:rsidRPr="001D1283" w:rsidRDefault="001D1283" w:rsidP="001D1283">
            <w:pPr>
              <w:rPr>
                <w:rFonts w:ascii="Arial Narrow" w:hAnsi="Arial Narrow" w:cs="Arial"/>
                <w:sz w:val="16"/>
                <w:szCs w:val="16"/>
              </w:rPr>
            </w:pPr>
            <w:r>
              <w:rPr>
                <w:rFonts w:ascii="Arial Narrow" w:hAnsi="Arial Narrow"/>
                <w:sz w:val="16"/>
                <w:szCs w:val="16"/>
              </w:rPr>
              <w:t>2</w:t>
            </w:r>
          </w:p>
        </w:tc>
        <w:tc>
          <w:tcPr>
            <w:tcW w:w="2336"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rPr>
                <w:rFonts w:ascii="Arial Narrow" w:hAnsi="Arial Narrow" w:cs="Arial"/>
                <w:sz w:val="16"/>
                <w:szCs w:val="16"/>
              </w:rPr>
            </w:pPr>
            <w:r>
              <w:rPr>
                <w:rFonts w:ascii="Arial Narrow" w:hAnsi="Arial Narrow"/>
                <w:sz w:val="16"/>
                <w:szCs w:val="16"/>
              </w:rPr>
              <w:t>Tekniske sager</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color w:val="000000"/>
                <w:sz w:val="16"/>
                <w:szCs w:val="16"/>
              </w:rPr>
            </w:pPr>
            <w:r>
              <w:rPr>
                <w:rFonts w:ascii="Arial Narrow" w:hAnsi="Arial Narrow"/>
                <w:color w:val="000000"/>
                <w:sz w:val="16"/>
                <w:szCs w:val="16"/>
              </w:rPr>
              <w:t>37.915</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color w:val="000000"/>
                <w:sz w:val="16"/>
                <w:szCs w:val="16"/>
              </w:rPr>
            </w:pPr>
            <w:r>
              <w:rPr>
                <w:rFonts w:ascii="Arial Narrow" w:hAnsi="Arial Narrow"/>
                <w:color w:val="000000"/>
                <w:sz w:val="16"/>
                <w:szCs w:val="16"/>
              </w:rPr>
              <w:t>34.969</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34.969</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34.969</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34.969</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38.137</w:t>
            </w:r>
          </w:p>
        </w:tc>
      </w:tr>
      <w:tr w:rsidR="001D1283" w:rsidRPr="001D1283" w:rsidTr="001D1283">
        <w:trPr>
          <w:trHeight w:val="283"/>
        </w:trPr>
        <w:tc>
          <w:tcPr>
            <w:tcW w:w="675" w:type="dxa"/>
            <w:tcBorders>
              <w:top w:val="nil"/>
              <w:left w:val="single" w:sz="4" w:space="0" w:color="auto"/>
              <w:bottom w:val="single" w:sz="4" w:space="0" w:color="auto"/>
              <w:right w:val="single" w:sz="4" w:space="0" w:color="auto"/>
            </w:tcBorders>
            <w:shd w:val="clear" w:color="auto" w:fill="auto"/>
            <w:noWrap/>
            <w:vAlign w:val="bottom"/>
            <w:hideMark/>
          </w:tcPr>
          <w:p w:rsidR="001D1283" w:rsidRPr="001D1283" w:rsidRDefault="001D1283" w:rsidP="001D1283">
            <w:pPr>
              <w:rPr>
                <w:rFonts w:ascii="Arial Narrow" w:hAnsi="Arial Narrow" w:cs="Arial"/>
                <w:sz w:val="16"/>
                <w:szCs w:val="16"/>
              </w:rPr>
            </w:pPr>
            <w:r>
              <w:rPr>
                <w:rFonts w:ascii="Arial Narrow" w:hAnsi="Arial Narrow"/>
                <w:sz w:val="16"/>
                <w:szCs w:val="16"/>
              </w:rPr>
              <w:t>3</w:t>
            </w:r>
          </w:p>
        </w:tc>
        <w:tc>
          <w:tcPr>
            <w:tcW w:w="2336"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rPr>
                <w:rFonts w:ascii="Arial Narrow" w:hAnsi="Arial Narrow" w:cs="Arial"/>
                <w:sz w:val="16"/>
                <w:szCs w:val="16"/>
              </w:rPr>
            </w:pPr>
            <w:r>
              <w:rPr>
                <w:rFonts w:ascii="Arial Narrow" w:hAnsi="Arial Narrow"/>
                <w:sz w:val="16"/>
                <w:szCs w:val="16"/>
              </w:rPr>
              <w:t>Forvaltning for Erhverv</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color w:val="000000"/>
                <w:sz w:val="16"/>
                <w:szCs w:val="16"/>
              </w:rPr>
            </w:pPr>
            <w:r>
              <w:rPr>
                <w:rFonts w:ascii="Arial Narrow" w:hAnsi="Arial Narrow"/>
                <w:color w:val="000000"/>
                <w:sz w:val="16"/>
                <w:szCs w:val="16"/>
              </w:rPr>
              <w:t>57.568</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color w:val="000000"/>
                <w:sz w:val="16"/>
                <w:szCs w:val="16"/>
              </w:rPr>
            </w:pPr>
            <w:r>
              <w:rPr>
                <w:rFonts w:ascii="Arial Narrow" w:hAnsi="Arial Narrow"/>
                <w:color w:val="000000"/>
                <w:sz w:val="16"/>
                <w:szCs w:val="16"/>
              </w:rPr>
              <w:t>66.892</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65.002</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65.002</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60.502</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54.008</w:t>
            </w:r>
          </w:p>
        </w:tc>
      </w:tr>
      <w:tr w:rsidR="001D1283" w:rsidRPr="001D1283" w:rsidTr="001D1283">
        <w:trPr>
          <w:trHeight w:val="283"/>
        </w:trPr>
        <w:tc>
          <w:tcPr>
            <w:tcW w:w="675" w:type="dxa"/>
            <w:tcBorders>
              <w:top w:val="nil"/>
              <w:left w:val="single" w:sz="4" w:space="0" w:color="auto"/>
              <w:bottom w:val="single" w:sz="4" w:space="0" w:color="auto"/>
              <w:right w:val="single" w:sz="4" w:space="0" w:color="auto"/>
            </w:tcBorders>
            <w:shd w:val="clear" w:color="auto" w:fill="auto"/>
            <w:noWrap/>
            <w:vAlign w:val="bottom"/>
            <w:hideMark/>
          </w:tcPr>
          <w:p w:rsidR="001D1283" w:rsidRPr="001D1283" w:rsidRDefault="001D1283" w:rsidP="001D1283">
            <w:pPr>
              <w:rPr>
                <w:rFonts w:ascii="Arial Narrow" w:hAnsi="Arial Narrow" w:cs="Arial"/>
                <w:sz w:val="16"/>
                <w:szCs w:val="16"/>
              </w:rPr>
            </w:pPr>
            <w:r>
              <w:rPr>
                <w:rFonts w:ascii="Arial Narrow" w:hAnsi="Arial Narrow"/>
                <w:sz w:val="16"/>
                <w:szCs w:val="16"/>
              </w:rPr>
              <w:t>4</w:t>
            </w:r>
          </w:p>
        </w:tc>
        <w:tc>
          <w:tcPr>
            <w:tcW w:w="2336"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rPr>
                <w:rFonts w:ascii="Arial Narrow" w:hAnsi="Arial Narrow" w:cs="Arial"/>
                <w:sz w:val="16"/>
                <w:szCs w:val="16"/>
              </w:rPr>
            </w:pPr>
            <w:r>
              <w:rPr>
                <w:rFonts w:ascii="Arial Narrow" w:hAnsi="Arial Narrow"/>
                <w:sz w:val="16"/>
                <w:szCs w:val="16"/>
              </w:rPr>
              <w:t>Forvaltning for Familie</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color w:val="000000"/>
                <w:sz w:val="16"/>
                <w:szCs w:val="16"/>
              </w:rPr>
            </w:pPr>
            <w:r>
              <w:rPr>
                <w:rFonts w:ascii="Arial Narrow" w:hAnsi="Arial Narrow"/>
                <w:color w:val="000000"/>
                <w:sz w:val="16"/>
                <w:szCs w:val="16"/>
              </w:rPr>
              <w:t>253.478</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color w:val="000000"/>
                <w:sz w:val="16"/>
                <w:szCs w:val="16"/>
              </w:rPr>
            </w:pPr>
            <w:r>
              <w:rPr>
                <w:rFonts w:ascii="Arial Narrow" w:hAnsi="Arial Narrow"/>
                <w:color w:val="000000"/>
                <w:sz w:val="16"/>
                <w:szCs w:val="16"/>
              </w:rPr>
              <w:t>259.540</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258.422</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258.422</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258.262</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233.098</w:t>
            </w:r>
          </w:p>
        </w:tc>
      </w:tr>
      <w:tr w:rsidR="001D1283" w:rsidRPr="001D1283" w:rsidTr="001D1283">
        <w:trPr>
          <w:trHeight w:val="283"/>
        </w:trPr>
        <w:tc>
          <w:tcPr>
            <w:tcW w:w="675" w:type="dxa"/>
            <w:tcBorders>
              <w:top w:val="nil"/>
              <w:left w:val="single" w:sz="4" w:space="0" w:color="auto"/>
              <w:bottom w:val="single" w:sz="4" w:space="0" w:color="auto"/>
              <w:right w:val="single" w:sz="4" w:space="0" w:color="auto"/>
            </w:tcBorders>
            <w:shd w:val="clear" w:color="auto" w:fill="auto"/>
            <w:noWrap/>
            <w:vAlign w:val="bottom"/>
            <w:hideMark/>
          </w:tcPr>
          <w:p w:rsidR="001D1283" w:rsidRPr="001D1283" w:rsidRDefault="001D1283" w:rsidP="001D1283">
            <w:pPr>
              <w:rPr>
                <w:rFonts w:ascii="Arial Narrow" w:hAnsi="Arial Narrow" w:cs="Arial"/>
                <w:sz w:val="16"/>
                <w:szCs w:val="16"/>
              </w:rPr>
            </w:pPr>
            <w:r>
              <w:rPr>
                <w:rFonts w:ascii="Arial Narrow" w:hAnsi="Arial Narrow"/>
                <w:sz w:val="16"/>
                <w:szCs w:val="16"/>
              </w:rPr>
              <w:t>5</w:t>
            </w:r>
          </w:p>
        </w:tc>
        <w:tc>
          <w:tcPr>
            <w:tcW w:w="2336"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rPr>
                <w:rFonts w:ascii="Arial Narrow" w:hAnsi="Arial Narrow" w:cs="Arial"/>
                <w:sz w:val="16"/>
                <w:szCs w:val="16"/>
              </w:rPr>
            </w:pPr>
            <w:r>
              <w:rPr>
                <w:rFonts w:ascii="Arial Narrow" w:hAnsi="Arial Narrow"/>
                <w:sz w:val="16"/>
                <w:szCs w:val="16"/>
              </w:rPr>
              <w:t>Forvaltning for Udvikling</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color w:val="000000"/>
                <w:sz w:val="16"/>
                <w:szCs w:val="16"/>
              </w:rPr>
            </w:pPr>
            <w:r>
              <w:rPr>
                <w:rFonts w:ascii="Arial Narrow" w:hAnsi="Arial Narrow"/>
                <w:color w:val="000000"/>
                <w:sz w:val="16"/>
                <w:szCs w:val="16"/>
              </w:rPr>
              <w:t>223.198</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color w:val="000000"/>
                <w:sz w:val="16"/>
                <w:szCs w:val="16"/>
              </w:rPr>
            </w:pPr>
            <w:r>
              <w:rPr>
                <w:rFonts w:ascii="Arial Narrow" w:hAnsi="Arial Narrow"/>
                <w:color w:val="000000"/>
                <w:sz w:val="16"/>
                <w:szCs w:val="16"/>
              </w:rPr>
              <w:t>240.000</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239.600</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239.575</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239.575</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231.453</w:t>
            </w:r>
          </w:p>
        </w:tc>
      </w:tr>
      <w:tr w:rsidR="001D1283" w:rsidRPr="001D1283" w:rsidTr="001D1283">
        <w:trPr>
          <w:trHeight w:val="283"/>
        </w:trPr>
        <w:tc>
          <w:tcPr>
            <w:tcW w:w="675" w:type="dxa"/>
            <w:tcBorders>
              <w:top w:val="nil"/>
              <w:left w:val="single" w:sz="4" w:space="0" w:color="auto"/>
              <w:bottom w:val="single" w:sz="4" w:space="0" w:color="auto"/>
              <w:right w:val="single" w:sz="4" w:space="0" w:color="auto"/>
            </w:tcBorders>
            <w:shd w:val="clear" w:color="auto" w:fill="auto"/>
            <w:noWrap/>
            <w:vAlign w:val="bottom"/>
            <w:hideMark/>
          </w:tcPr>
          <w:p w:rsidR="001D1283" w:rsidRPr="001D1283" w:rsidRDefault="001D1283" w:rsidP="001D1283">
            <w:pPr>
              <w:rPr>
                <w:rFonts w:ascii="Arial Narrow" w:hAnsi="Arial Narrow" w:cs="Arial"/>
                <w:sz w:val="16"/>
                <w:szCs w:val="16"/>
              </w:rPr>
            </w:pPr>
            <w:r>
              <w:rPr>
                <w:rFonts w:ascii="Arial Narrow" w:hAnsi="Arial Narrow"/>
                <w:sz w:val="16"/>
                <w:szCs w:val="16"/>
              </w:rPr>
              <w:t>6</w:t>
            </w:r>
          </w:p>
        </w:tc>
        <w:tc>
          <w:tcPr>
            <w:tcW w:w="2336"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rPr>
                <w:rFonts w:ascii="Arial Narrow" w:hAnsi="Arial Narrow" w:cs="Arial"/>
                <w:sz w:val="16"/>
                <w:szCs w:val="16"/>
              </w:rPr>
            </w:pPr>
            <w:r>
              <w:rPr>
                <w:rFonts w:ascii="Arial Narrow" w:hAnsi="Arial Narrow"/>
                <w:sz w:val="16"/>
                <w:szCs w:val="16"/>
              </w:rPr>
              <w:t>Udstedelsessteder</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color w:val="000000"/>
                <w:sz w:val="16"/>
                <w:szCs w:val="16"/>
              </w:rPr>
            </w:pPr>
            <w:r>
              <w:rPr>
                <w:rFonts w:ascii="Arial Narrow" w:hAnsi="Arial Narrow"/>
                <w:color w:val="000000"/>
                <w:sz w:val="16"/>
                <w:szCs w:val="16"/>
              </w:rPr>
              <w:t>5.955</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color w:val="000000"/>
                <w:sz w:val="16"/>
                <w:szCs w:val="16"/>
              </w:rPr>
            </w:pPr>
            <w:r>
              <w:rPr>
                <w:rFonts w:ascii="Arial Narrow" w:hAnsi="Arial Narrow"/>
                <w:color w:val="000000"/>
                <w:sz w:val="16"/>
                <w:szCs w:val="16"/>
              </w:rPr>
              <w:t>4.000</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4.000</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4.000</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6.000</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7.081</w:t>
            </w:r>
          </w:p>
        </w:tc>
      </w:tr>
      <w:tr w:rsidR="001D1283" w:rsidRPr="001D1283" w:rsidTr="001D1283">
        <w:trPr>
          <w:trHeight w:val="283"/>
        </w:trPr>
        <w:tc>
          <w:tcPr>
            <w:tcW w:w="675" w:type="dxa"/>
            <w:tcBorders>
              <w:top w:val="nil"/>
              <w:left w:val="single" w:sz="4" w:space="0" w:color="auto"/>
              <w:bottom w:val="single" w:sz="4" w:space="0" w:color="auto"/>
              <w:right w:val="single" w:sz="4" w:space="0" w:color="auto"/>
            </w:tcBorders>
            <w:shd w:val="clear" w:color="000000" w:fill="9BC2E6"/>
            <w:noWrap/>
            <w:vAlign w:val="bottom"/>
            <w:hideMark/>
          </w:tcPr>
          <w:p w:rsidR="001D1283" w:rsidRPr="001D1283" w:rsidRDefault="001D1283" w:rsidP="001D1283">
            <w:pPr>
              <w:rPr>
                <w:rFonts w:ascii="Arial Narrow" w:hAnsi="Arial Narrow" w:cs="Arial"/>
                <w:b/>
                <w:bCs/>
                <w:sz w:val="16"/>
                <w:szCs w:val="16"/>
              </w:rPr>
            </w:pPr>
            <w:r>
              <w:rPr>
                <w:rFonts w:ascii="Arial Narrow" w:hAnsi="Arial Narrow"/>
                <w:b/>
                <w:bCs/>
                <w:sz w:val="16"/>
                <w:szCs w:val="16"/>
              </w:rPr>
              <w:t>Total</w:t>
            </w:r>
          </w:p>
        </w:tc>
        <w:tc>
          <w:tcPr>
            <w:tcW w:w="2336"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rPr>
                <w:rFonts w:ascii="Arial Narrow" w:hAnsi="Arial Narrow" w:cs="Arial"/>
                <w:b/>
                <w:bCs/>
                <w:sz w:val="16"/>
                <w:szCs w:val="16"/>
              </w:rPr>
            </w:pPr>
            <w:r>
              <w:rPr>
                <w:rFonts w:ascii="Arial Narrow" w:hAnsi="Arial Narrow"/>
                <w:b/>
                <w:bCs/>
                <w:sz w:val="16"/>
                <w:szCs w:val="16"/>
              </w:rPr>
              <w:t>Driftsudgifter</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color w:val="000000"/>
                <w:sz w:val="16"/>
                <w:szCs w:val="16"/>
              </w:rPr>
            </w:pPr>
            <w:r>
              <w:rPr>
                <w:rFonts w:ascii="Arial Narrow" w:hAnsi="Arial Narrow"/>
                <w:b/>
                <w:bCs/>
                <w:color w:val="000000"/>
                <w:sz w:val="16"/>
                <w:szCs w:val="16"/>
              </w:rPr>
              <w:t>770.066</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color w:val="000000"/>
                <w:sz w:val="16"/>
                <w:szCs w:val="16"/>
              </w:rPr>
            </w:pPr>
            <w:r>
              <w:rPr>
                <w:rFonts w:ascii="Arial Narrow" w:hAnsi="Arial Narrow"/>
                <w:b/>
                <w:bCs/>
                <w:color w:val="000000"/>
                <w:sz w:val="16"/>
                <w:szCs w:val="16"/>
              </w:rPr>
              <w:t>791.687</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sz w:val="16"/>
                <w:szCs w:val="16"/>
              </w:rPr>
            </w:pPr>
            <w:r>
              <w:rPr>
                <w:rFonts w:ascii="Arial Narrow" w:hAnsi="Arial Narrow"/>
                <w:b/>
                <w:bCs/>
                <w:sz w:val="16"/>
                <w:szCs w:val="16"/>
              </w:rPr>
              <w:t>796.179</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sz w:val="16"/>
                <w:szCs w:val="16"/>
              </w:rPr>
            </w:pPr>
            <w:r>
              <w:rPr>
                <w:rFonts w:ascii="Arial Narrow" w:hAnsi="Arial Narrow"/>
                <w:b/>
                <w:bCs/>
                <w:sz w:val="16"/>
                <w:szCs w:val="16"/>
              </w:rPr>
              <w:t>798.854</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sz w:val="16"/>
                <w:szCs w:val="16"/>
              </w:rPr>
            </w:pPr>
            <w:r>
              <w:rPr>
                <w:rFonts w:ascii="Arial Narrow" w:hAnsi="Arial Narrow"/>
                <w:b/>
                <w:bCs/>
                <w:sz w:val="16"/>
                <w:szCs w:val="16"/>
              </w:rPr>
              <w:t>796.974</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sz w:val="16"/>
                <w:szCs w:val="16"/>
              </w:rPr>
            </w:pPr>
            <w:r>
              <w:rPr>
                <w:rFonts w:ascii="Arial Narrow" w:hAnsi="Arial Narrow"/>
                <w:b/>
                <w:bCs/>
                <w:sz w:val="16"/>
                <w:szCs w:val="16"/>
              </w:rPr>
              <w:t>758.333</w:t>
            </w:r>
          </w:p>
        </w:tc>
      </w:tr>
      <w:tr w:rsidR="001D1283" w:rsidRPr="001D1283" w:rsidTr="001D1283">
        <w:trPr>
          <w:trHeight w:val="283"/>
        </w:trPr>
        <w:tc>
          <w:tcPr>
            <w:tcW w:w="675" w:type="dxa"/>
            <w:tcBorders>
              <w:top w:val="nil"/>
              <w:left w:val="single" w:sz="4" w:space="0" w:color="auto"/>
              <w:bottom w:val="single" w:sz="4" w:space="0" w:color="auto"/>
              <w:right w:val="single" w:sz="4" w:space="0" w:color="auto"/>
            </w:tcBorders>
            <w:shd w:val="clear" w:color="auto" w:fill="auto"/>
            <w:noWrap/>
            <w:vAlign w:val="bottom"/>
            <w:hideMark/>
          </w:tcPr>
          <w:p w:rsidR="001D1283" w:rsidRPr="001D1283" w:rsidRDefault="001D1283" w:rsidP="001D1283">
            <w:pPr>
              <w:rPr>
                <w:rFonts w:ascii="Arial Narrow" w:hAnsi="Arial Narrow" w:cs="Arial"/>
                <w:sz w:val="16"/>
                <w:szCs w:val="16"/>
              </w:rPr>
            </w:pPr>
            <w:r>
              <w:rPr>
                <w:rFonts w:ascii="Arial Narrow" w:hAnsi="Arial Narrow"/>
                <w:sz w:val="16"/>
                <w:szCs w:val="16"/>
              </w:rPr>
              <w:t>7</w:t>
            </w:r>
          </w:p>
        </w:tc>
        <w:tc>
          <w:tcPr>
            <w:tcW w:w="2336"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rPr>
                <w:rFonts w:ascii="Arial Narrow" w:hAnsi="Arial Narrow" w:cs="Arial"/>
                <w:sz w:val="16"/>
                <w:szCs w:val="16"/>
              </w:rPr>
            </w:pPr>
            <w:r>
              <w:rPr>
                <w:rFonts w:ascii="Arial Narrow" w:hAnsi="Arial Narrow"/>
                <w:sz w:val="16"/>
                <w:szCs w:val="16"/>
              </w:rPr>
              <w:t>Anlægsbevillinger</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color w:val="000000"/>
                <w:sz w:val="16"/>
                <w:szCs w:val="16"/>
              </w:rPr>
            </w:pPr>
            <w:r>
              <w:rPr>
                <w:rFonts w:ascii="Arial Narrow" w:hAnsi="Arial Narrow"/>
                <w:color w:val="000000"/>
                <w:sz w:val="16"/>
                <w:szCs w:val="16"/>
              </w:rPr>
              <w:t>81.638</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color w:val="000000"/>
                <w:sz w:val="16"/>
                <w:szCs w:val="16"/>
              </w:rPr>
            </w:pPr>
            <w:r>
              <w:rPr>
                <w:rFonts w:ascii="Arial Narrow" w:hAnsi="Arial Narrow"/>
                <w:color w:val="000000"/>
                <w:sz w:val="16"/>
                <w:szCs w:val="16"/>
              </w:rPr>
              <w:t>82.110</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82.110</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97.833</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97.833</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88.960</w:t>
            </w:r>
          </w:p>
        </w:tc>
      </w:tr>
      <w:tr w:rsidR="001D1283" w:rsidRPr="001D1283" w:rsidTr="001D1283">
        <w:trPr>
          <w:trHeight w:val="283"/>
        </w:trPr>
        <w:tc>
          <w:tcPr>
            <w:tcW w:w="675" w:type="dxa"/>
            <w:tcBorders>
              <w:top w:val="nil"/>
              <w:left w:val="single" w:sz="4" w:space="0" w:color="auto"/>
              <w:bottom w:val="single" w:sz="4" w:space="0" w:color="auto"/>
              <w:right w:val="single" w:sz="4" w:space="0" w:color="auto"/>
            </w:tcBorders>
            <w:shd w:val="clear" w:color="000000" w:fill="9BC2E6"/>
            <w:noWrap/>
            <w:vAlign w:val="bottom"/>
            <w:hideMark/>
          </w:tcPr>
          <w:p w:rsidR="001D1283" w:rsidRPr="001D1283" w:rsidRDefault="001D1283" w:rsidP="001D1283">
            <w:pPr>
              <w:rPr>
                <w:rFonts w:ascii="Arial Narrow" w:hAnsi="Arial Narrow" w:cs="Arial"/>
                <w:b/>
                <w:bCs/>
                <w:sz w:val="16"/>
                <w:szCs w:val="16"/>
              </w:rPr>
            </w:pPr>
            <w:r>
              <w:rPr>
                <w:rFonts w:ascii="Arial Narrow" w:hAnsi="Arial Narrow"/>
                <w:b/>
                <w:bCs/>
                <w:sz w:val="16"/>
                <w:szCs w:val="16"/>
              </w:rPr>
              <w:t>Total</w:t>
            </w:r>
          </w:p>
        </w:tc>
        <w:tc>
          <w:tcPr>
            <w:tcW w:w="2336"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rPr>
                <w:rFonts w:ascii="Arial Narrow" w:hAnsi="Arial Narrow" w:cs="Arial"/>
                <w:b/>
                <w:bCs/>
                <w:sz w:val="16"/>
                <w:szCs w:val="16"/>
              </w:rPr>
            </w:pPr>
            <w:r>
              <w:rPr>
                <w:rFonts w:ascii="Arial Narrow" w:hAnsi="Arial Narrow"/>
                <w:b/>
                <w:bCs/>
                <w:sz w:val="16"/>
                <w:szCs w:val="16"/>
              </w:rPr>
              <w:t>Drifts- og anlægsudgifter</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color w:val="000000"/>
                <w:sz w:val="16"/>
                <w:szCs w:val="16"/>
              </w:rPr>
            </w:pPr>
            <w:r>
              <w:rPr>
                <w:rFonts w:ascii="Arial Narrow" w:hAnsi="Arial Narrow"/>
                <w:b/>
                <w:bCs/>
                <w:color w:val="000000"/>
                <w:sz w:val="16"/>
                <w:szCs w:val="16"/>
              </w:rPr>
              <w:t>851.704</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color w:val="000000"/>
                <w:sz w:val="16"/>
                <w:szCs w:val="16"/>
              </w:rPr>
            </w:pPr>
            <w:r>
              <w:rPr>
                <w:rFonts w:ascii="Arial Narrow" w:hAnsi="Arial Narrow"/>
                <w:b/>
                <w:bCs/>
                <w:color w:val="000000"/>
                <w:sz w:val="16"/>
                <w:szCs w:val="16"/>
              </w:rPr>
              <w:t>873.797</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sz w:val="16"/>
                <w:szCs w:val="16"/>
              </w:rPr>
            </w:pPr>
            <w:r>
              <w:rPr>
                <w:rFonts w:ascii="Arial Narrow" w:hAnsi="Arial Narrow"/>
                <w:b/>
                <w:bCs/>
                <w:sz w:val="16"/>
                <w:szCs w:val="16"/>
              </w:rPr>
              <w:t>878.289</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sz w:val="16"/>
                <w:szCs w:val="16"/>
              </w:rPr>
            </w:pPr>
            <w:r>
              <w:rPr>
                <w:rFonts w:ascii="Arial Narrow" w:hAnsi="Arial Narrow"/>
                <w:b/>
                <w:bCs/>
                <w:sz w:val="16"/>
                <w:szCs w:val="16"/>
              </w:rPr>
              <w:t>896.687</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sz w:val="16"/>
                <w:szCs w:val="16"/>
              </w:rPr>
            </w:pPr>
            <w:r>
              <w:rPr>
                <w:rFonts w:ascii="Arial Narrow" w:hAnsi="Arial Narrow"/>
                <w:b/>
                <w:bCs/>
                <w:sz w:val="16"/>
                <w:szCs w:val="16"/>
              </w:rPr>
              <w:t>894.807</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sz w:val="16"/>
                <w:szCs w:val="16"/>
              </w:rPr>
            </w:pPr>
            <w:r>
              <w:rPr>
                <w:rFonts w:ascii="Arial Narrow" w:hAnsi="Arial Narrow"/>
                <w:b/>
                <w:bCs/>
                <w:sz w:val="16"/>
                <w:szCs w:val="16"/>
              </w:rPr>
              <w:t>847.293</w:t>
            </w:r>
          </w:p>
        </w:tc>
      </w:tr>
      <w:tr w:rsidR="001D1283" w:rsidRPr="001D1283" w:rsidTr="001D1283">
        <w:trPr>
          <w:trHeight w:val="283"/>
        </w:trPr>
        <w:tc>
          <w:tcPr>
            <w:tcW w:w="675" w:type="dxa"/>
            <w:tcBorders>
              <w:top w:val="nil"/>
              <w:left w:val="single" w:sz="4" w:space="0" w:color="auto"/>
              <w:bottom w:val="single" w:sz="4" w:space="0" w:color="auto"/>
              <w:right w:val="single" w:sz="4" w:space="0" w:color="auto"/>
            </w:tcBorders>
            <w:shd w:val="clear" w:color="auto" w:fill="auto"/>
            <w:noWrap/>
            <w:vAlign w:val="bottom"/>
            <w:hideMark/>
          </w:tcPr>
          <w:p w:rsidR="001D1283" w:rsidRPr="001D1283" w:rsidRDefault="001D1283" w:rsidP="001D1283">
            <w:pPr>
              <w:rPr>
                <w:rFonts w:ascii="Arial Narrow" w:hAnsi="Arial Narrow" w:cs="Arial"/>
                <w:sz w:val="16"/>
                <w:szCs w:val="16"/>
              </w:rPr>
            </w:pPr>
            <w:r>
              <w:rPr>
                <w:rFonts w:ascii="Arial Narrow" w:hAnsi="Arial Narrow"/>
                <w:sz w:val="16"/>
                <w:szCs w:val="16"/>
              </w:rPr>
              <w:t>8</w:t>
            </w:r>
          </w:p>
        </w:tc>
        <w:tc>
          <w:tcPr>
            <w:tcW w:w="2336"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rPr>
                <w:rFonts w:ascii="Arial Narrow" w:hAnsi="Arial Narrow" w:cs="Arial"/>
                <w:sz w:val="16"/>
                <w:szCs w:val="16"/>
              </w:rPr>
            </w:pPr>
            <w:r>
              <w:rPr>
                <w:rFonts w:ascii="Arial Narrow" w:hAnsi="Arial Narrow"/>
                <w:sz w:val="16"/>
                <w:szCs w:val="16"/>
              </w:rPr>
              <w:t>Indkomster</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color w:val="000000"/>
                <w:sz w:val="16"/>
                <w:szCs w:val="16"/>
              </w:rPr>
            </w:pPr>
            <w:r>
              <w:rPr>
                <w:rFonts w:ascii="Arial Narrow" w:hAnsi="Arial Narrow"/>
                <w:color w:val="000000"/>
                <w:sz w:val="16"/>
                <w:szCs w:val="16"/>
              </w:rPr>
              <w:t>-876.670</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color w:val="000000"/>
                <w:sz w:val="16"/>
                <w:szCs w:val="16"/>
              </w:rPr>
            </w:pPr>
            <w:r>
              <w:rPr>
                <w:rFonts w:ascii="Arial Narrow" w:hAnsi="Arial Narrow"/>
                <w:color w:val="000000"/>
                <w:sz w:val="16"/>
                <w:szCs w:val="16"/>
              </w:rPr>
              <w:t>-887.409</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-885.234</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-903.144</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-911.344</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-860.573</w:t>
            </w:r>
          </w:p>
        </w:tc>
      </w:tr>
      <w:tr w:rsidR="001D1283" w:rsidRPr="001D1283" w:rsidTr="001D1283">
        <w:trPr>
          <w:trHeight w:val="283"/>
        </w:trPr>
        <w:tc>
          <w:tcPr>
            <w:tcW w:w="675" w:type="dxa"/>
            <w:tcBorders>
              <w:top w:val="nil"/>
              <w:left w:val="single" w:sz="4" w:space="0" w:color="auto"/>
              <w:bottom w:val="single" w:sz="4" w:space="0" w:color="auto"/>
              <w:right w:val="single" w:sz="4" w:space="0" w:color="auto"/>
            </w:tcBorders>
            <w:shd w:val="clear" w:color="000000" w:fill="9BC2E6"/>
            <w:noWrap/>
            <w:vAlign w:val="bottom"/>
            <w:hideMark/>
          </w:tcPr>
          <w:p w:rsidR="001D1283" w:rsidRPr="001D1283" w:rsidRDefault="001D1283" w:rsidP="001D1283">
            <w:pPr>
              <w:rPr>
                <w:rFonts w:ascii="Arial Narrow" w:hAnsi="Arial Narrow" w:cs="Arial"/>
                <w:b/>
                <w:bCs/>
                <w:sz w:val="16"/>
                <w:szCs w:val="16"/>
              </w:rPr>
            </w:pPr>
            <w:r>
              <w:rPr>
                <w:rFonts w:ascii="Arial Narrow" w:hAnsi="Arial Narrow"/>
                <w:b/>
                <w:bCs/>
                <w:sz w:val="16"/>
                <w:szCs w:val="16"/>
              </w:rPr>
              <w:t>Total</w:t>
            </w:r>
          </w:p>
        </w:tc>
        <w:tc>
          <w:tcPr>
            <w:tcW w:w="2336"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rPr>
                <w:rFonts w:ascii="Arial Narrow" w:hAnsi="Arial Narrow" w:cs="Arial"/>
                <w:b/>
                <w:bCs/>
                <w:sz w:val="16"/>
                <w:szCs w:val="16"/>
              </w:rPr>
            </w:pPr>
            <w:r>
              <w:rPr>
                <w:rFonts w:ascii="Arial Narrow" w:hAnsi="Arial Narrow"/>
                <w:b/>
                <w:bCs/>
                <w:sz w:val="16"/>
                <w:szCs w:val="16"/>
              </w:rPr>
              <w:t>Total før pengestrøm</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color w:val="000000"/>
                <w:sz w:val="16"/>
                <w:szCs w:val="16"/>
              </w:rPr>
            </w:pPr>
            <w:r>
              <w:rPr>
                <w:rFonts w:ascii="Arial Narrow" w:hAnsi="Arial Narrow"/>
                <w:b/>
                <w:bCs/>
                <w:color w:val="000000"/>
                <w:sz w:val="16"/>
                <w:szCs w:val="16"/>
              </w:rPr>
              <w:t>-24.966</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color w:val="000000"/>
                <w:sz w:val="16"/>
                <w:szCs w:val="16"/>
              </w:rPr>
            </w:pPr>
            <w:r>
              <w:rPr>
                <w:rFonts w:ascii="Arial Narrow" w:hAnsi="Arial Narrow"/>
                <w:b/>
                <w:bCs/>
                <w:color w:val="000000"/>
                <w:sz w:val="16"/>
                <w:szCs w:val="16"/>
              </w:rPr>
              <w:t>-13.612</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sz w:val="16"/>
                <w:szCs w:val="16"/>
              </w:rPr>
            </w:pPr>
            <w:r>
              <w:rPr>
                <w:rFonts w:ascii="Arial Narrow" w:hAnsi="Arial Narrow"/>
                <w:b/>
                <w:bCs/>
                <w:sz w:val="16"/>
                <w:szCs w:val="16"/>
              </w:rPr>
              <w:t>-6.945</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sz w:val="16"/>
                <w:szCs w:val="16"/>
              </w:rPr>
            </w:pPr>
            <w:r>
              <w:rPr>
                <w:rFonts w:ascii="Arial Narrow" w:hAnsi="Arial Narrow"/>
                <w:b/>
                <w:bCs/>
                <w:sz w:val="16"/>
                <w:szCs w:val="16"/>
              </w:rPr>
              <w:t>-6.457</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sz w:val="16"/>
                <w:szCs w:val="16"/>
              </w:rPr>
            </w:pPr>
            <w:r>
              <w:rPr>
                <w:rFonts w:ascii="Arial Narrow" w:hAnsi="Arial Narrow"/>
                <w:b/>
                <w:bCs/>
                <w:sz w:val="16"/>
                <w:szCs w:val="16"/>
              </w:rPr>
              <w:t>-16.537</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sz w:val="16"/>
                <w:szCs w:val="16"/>
              </w:rPr>
            </w:pPr>
            <w:r>
              <w:rPr>
                <w:rFonts w:ascii="Arial Narrow" w:hAnsi="Arial Narrow"/>
                <w:b/>
                <w:bCs/>
                <w:sz w:val="16"/>
                <w:szCs w:val="16"/>
              </w:rPr>
              <w:t>-13.280</w:t>
            </w:r>
          </w:p>
        </w:tc>
      </w:tr>
      <w:tr w:rsidR="001D1283" w:rsidRPr="001D1283" w:rsidTr="001D1283">
        <w:trPr>
          <w:trHeight w:val="283"/>
        </w:trPr>
        <w:tc>
          <w:tcPr>
            <w:tcW w:w="675" w:type="dxa"/>
            <w:tcBorders>
              <w:top w:val="nil"/>
              <w:left w:val="single" w:sz="4" w:space="0" w:color="auto"/>
              <w:bottom w:val="single" w:sz="4" w:space="0" w:color="auto"/>
              <w:right w:val="single" w:sz="4" w:space="0" w:color="auto"/>
            </w:tcBorders>
            <w:shd w:val="clear" w:color="auto" w:fill="auto"/>
            <w:noWrap/>
            <w:vAlign w:val="bottom"/>
            <w:hideMark/>
          </w:tcPr>
          <w:p w:rsidR="001D1283" w:rsidRPr="001D1283" w:rsidRDefault="001D1283" w:rsidP="001D1283">
            <w:pPr>
              <w:rPr>
                <w:rFonts w:ascii="Arial Narrow" w:hAnsi="Arial Narrow" w:cs="Arial"/>
                <w:sz w:val="16"/>
                <w:szCs w:val="16"/>
              </w:rPr>
            </w:pPr>
            <w:r>
              <w:rPr>
                <w:rFonts w:ascii="Arial Narrow" w:hAnsi="Arial Narrow"/>
                <w:sz w:val="16"/>
                <w:szCs w:val="16"/>
              </w:rPr>
              <w:lastRenderedPageBreak/>
              <w:t>9</w:t>
            </w:r>
          </w:p>
        </w:tc>
        <w:tc>
          <w:tcPr>
            <w:tcW w:w="2336"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rPr>
                <w:rFonts w:ascii="Arial Narrow" w:hAnsi="Arial Narrow" w:cs="Arial"/>
                <w:sz w:val="16"/>
                <w:szCs w:val="16"/>
              </w:rPr>
            </w:pPr>
            <w:r>
              <w:rPr>
                <w:rFonts w:ascii="Arial Narrow" w:hAnsi="Arial Narrow"/>
                <w:sz w:val="16"/>
                <w:szCs w:val="16"/>
              </w:rPr>
              <w:t>Pengestrøm</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color w:val="000000"/>
                <w:sz w:val="16"/>
                <w:szCs w:val="16"/>
              </w:rPr>
            </w:pPr>
            <w:r>
              <w:rPr>
                <w:rFonts w:ascii="Arial Narrow" w:hAnsi="Arial Narrow"/>
                <w:color w:val="000000"/>
                <w:sz w:val="16"/>
                <w:szCs w:val="16"/>
              </w:rPr>
              <w:t>-33.355</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color w:val="000000"/>
                <w:sz w:val="16"/>
                <w:szCs w:val="16"/>
              </w:rPr>
            </w:pPr>
            <w:r>
              <w:rPr>
                <w:rFonts w:ascii="Arial Narrow" w:hAnsi="Arial Narrow"/>
                <w:color w:val="000000"/>
                <w:sz w:val="16"/>
                <w:szCs w:val="16"/>
              </w:rPr>
              <w:t>13.003</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11.333</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16.933</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16.333</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462</w:t>
            </w:r>
          </w:p>
        </w:tc>
      </w:tr>
      <w:tr w:rsidR="001D1283" w:rsidRPr="001D1283" w:rsidTr="001D1283">
        <w:trPr>
          <w:trHeight w:val="283"/>
        </w:trPr>
        <w:tc>
          <w:tcPr>
            <w:tcW w:w="675" w:type="dxa"/>
            <w:tcBorders>
              <w:top w:val="nil"/>
              <w:left w:val="single" w:sz="4" w:space="0" w:color="auto"/>
              <w:bottom w:val="single" w:sz="4" w:space="0" w:color="auto"/>
              <w:right w:val="single" w:sz="4" w:space="0" w:color="auto"/>
            </w:tcBorders>
            <w:shd w:val="clear" w:color="000000" w:fill="9BC2E6"/>
            <w:noWrap/>
            <w:vAlign w:val="bottom"/>
            <w:hideMark/>
          </w:tcPr>
          <w:p w:rsidR="001D1283" w:rsidRPr="001D1283" w:rsidRDefault="001D1283" w:rsidP="001D1283">
            <w:pPr>
              <w:rPr>
                <w:rFonts w:ascii="Arial Narrow" w:hAnsi="Arial Narrow" w:cs="Arial"/>
                <w:b/>
                <w:bCs/>
                <w:sz w:val="16"/>
                <w:szCs w:val="16"/>
              </w:rPr>
            </w:pPr>
            <w:r>
              <w:rPr>
                <w:rFonts w:ascii="Arial Narrow" w:hAnsi="Arial Narrow"/>
                <w:b/>
                <w:bCs/>
                <w:sz w:val="16"/>
                <w:szCs w:val="16"/>
              </w:rPr>
              <w:t>Total</w:t>
            </w:r>
          </w:p>
        </w:tc>
        <w:tc>
          <w:tcPr>
            <w:tcW w:w="2336"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rPr>
                <w:rFonts w:ascii="Arial Narrow" w:hAnsi="Arial Narrow" w:cs="Arial"/>
                <w:b/>
                <w:bCs/>
                <w:sz w:val="16"/>
                <w:szCs w:val="16"/>
              </w:rPr>
            </w:pPr>
            <w:r>
              <w:rPr>
                <w:rFonts w:ascii="Arial Narrow" w:hAnsi="Arial Narrow"/>
                <w:b/>
                <w:bCs/>
                <w:sz w:val="16"/>
                <w:szCs w:val="16"/>
              </w:rPr>
              <w:t>Årets resultat</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color w:val="000000"/>
                <w:sz w:val="16"/>
                <w:szCs w:val="16"/>
              </w:rPr>
            </w:pPr>
            <w:r>
              <w:rPr>
                <w:rFonts w:ascii="Arial Narrow" w:hAnsi="Arial Narrow"/>
                <w:b/>
                <w:bCs/>
                <w:color w:val="000000"/>
                <w:sz w:val="16"/>
                <w:szCs w:val="16"/>
              </w:rPr>
              <w:t>-58.321</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color w:val="000000"/>
                <w:sz w:val="16"/>
                <w:szCs w:val="16"/>
              </w:rPr>
            </w:pPr>
            <w:r>
              <w:rPr>
                <w:rFonts w:ascii="Arial Narrow" w:hAnsi="Arial Narrow"/>
                <w:b/>
                <w:bCs/>
                <w:color w:val="000000"/>
                <w:sz w:val="16"/>
                <w:szCs w:val="16"/>
              </w:rPr>
              <w:t>-609</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sz w:val="16"/>
                <w:szCs w:val="16"/>
              </w:rPr>
            </w:pPr>
            <w:r>
              <w:rPr>
                <w:rFonts w:ascii="Arial Narrow" w:hAnsi="Arial Narrow"/>
                <w:b/>
                <w:bCs/>
                <w:sz w:val="16"/>
                <w:szCs w:val="16"/>
              </w:rPr>
              <w:t>4.388</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sz w:val="16"/>
                <w:szCs w:val="16"/>
              </w:rPr>
            </w:pPr>
            <w:r>
              <w:rPr>
                <w:rFonts w:ascii="Arial Narrow" w:hAnsi="Arial Narrow"/>
                <w:b/>
                <w:bCs/>
                <w:sz w:val="16"/>
                <w:szCs w:val="16"/>
              </w:rPr>
              <w:t>10.476</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sz w:val="16"/>
                <w:szCs w:val="16"/>
              </w:rPr>
            </w:pPr>
            <w:r>
              <w:rPr>
                <w:rFonts w:ascii="Arial Narrow" w:hAnsi="Arial Narrow"/>
                <w:b/>
                <w:bCs/>
                <w:sz w:val="16"/>
                <w:szCs w:val="16"/>
              </w:rPr>
              <w:t>-204</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sz w:val="16"/>
                <w:szCs w:val="16"/>
              </w:rPr>
            </w:pPr>
            <w:r>
              <w:rPr>
                <w:rFonts w:ascii="Arial Narrow" w:hAnsi="Arial Narrow"/>
                <w:b/>
                <w:bCs/>
                <w:sz w:val="16"/>
                <w:szCs w:val="16"/>
              </w:rPr>
              <w:t>-12.818</w:t>
            </w:r>
          </w:p>
        </w:tc>
      </w:tr>
      <w:tr w:rsidR="001D1283" w:rsidRPr="001D1283" w:rsidTr="001D1283">
        <w:trPr>
          <w:trHeight w:val="283"/>
        </w:trPr>
        <w:tc>
          <w:tcPr>
            <w:tcW w:w="675" w:type="dxa"/>
            <w:tcBorders>
              <w:top w:val="nil"/>
              <w:left w:val="single" w:sz="4" w:space="0" w:color="auto"/>
              <w:bottom w:val="single" w:sz="4" w:space="0" w:color="auto"/>
              <w:right w:val="single" w:sz="4" w:space="0" w:color="auto"/>
            </w:tcBorders>
            <w:shd w:val="clear" w:color="auto" w:fill="auto"/>
            <w:noWrap/>
            <w:vAlign w:val="bottom"/>
            <w:hideMark/>
          </w:tcPr>
          <w:p w:rsidR="001D1283" w:rsidRPr="001D1283" w:rsidRDefault="001D1283" w:rsidP="001D1283">
            <w:pPr>
              <w:rPr>
                <w:rFonts w:ascii="Arial Narrow" w:hAnsi="Arial Narrow" w:cs="Arial"/>
                <w:sz w:val="16"/>
                <w:szCs w:val="16"/>
              </w:rPr>
            </w:pPr>
            <w:r>
              <w:rPr>
                <w:rFonts w:ascii="Arial Narrow" w:hAnsi="Arial Narrow"/>
                <w:sz w:val="16"/>
                <w:szCs w:val="16"/>
              </w:rPr>
              <w:t>9</w:t>
            </w:r>
          </w:p>
        </w:tc>
        <w:tc>
          <w:tcPr>
            <w:tcW w:w="2336"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rPr>
                <w:rFonts w:ascii="Arial Narrow" w:hAnsi="Arial Narrow" w:cs="Arial"/>
                <w:sz w:val="16"/>
                <w:szCs w:val="16"/>
              </w:rPr>
            </w:pPr>
            <w:r>
              <w:rPr>
                <w:rFonts w:ascii="Arial Narrow" w:hAnsi="Arial Narrow"/>
                <w:sz w:val="16"/>
                <w:szCs w:val="16"/>
              </w:rPr>
              <w:t>Saldo i årets start</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color w:val="000000"/>
                <w:sz w:val="16"/>
                <w:szCs w:val="16"/>
              </w:rPr>
            </w:pPr>
            <w:r>
              <w:rPr>
                <w:rFonts w:ascii="Arial Narrow" w:hAnsi="Arial Narrow"/>
                <w:color w:val="000000"/>
                <w:sz w:val="16"/>
                <w:szCs w:val="16"/>
              </w:rPr>
              <w:t>246</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color w:val="000000"/>
                <w:sz w:val="16"/>
                <w:szCs w:val="16"/>
              </w:rPr>
            </w:pPr>
            <w:r>
              <w:rPr>
                <w:rFonts w:ascii="Arial Narrow" w:hAnsi="Arial Narrow"/>
                <w:color w:val="000000"/>
                <w:sz w:val="16"/>
                <w:szCs w:val="16"/>
              </w:rPr>
              <w:t>58.567</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58.567</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58.567</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58.567</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Arial"/>
                <w:sz w:val="16"/>
                <w:szCs w:val="16"/>
              </w:rPr>
            </w:pPr>
            <w:r>
              <w:rPr>
                <w:rFonts w:ascii="Arial Narrow" w:hAnsi="Arial Narrow"/>
                <w:sz w:val="16"/>
                <w:szCs w:val="16"/>
              </w:rPr>
              <w:t>58.567</w:t>
            </w:r>
          </w:p>
        </w:tc>
      </w:tr>
      <w:tr w:rsidR="001D1283" w:rsidRPr="001D1283" w:rsidTr="001D1283">
        <w:trPr>
          <w:trHeight w:val="283"/>
        </w:trPr>
        <w:tc>
          <w:tcPr>
            <w:tcW w:w="675" w:type="dxa"/>
            <w:tcBorders>
              <w:top w:val="nil"/>
              <w:left w:val="single" w:sz="4" w:space="0" w:color="auto"/>
              <w:bottom w:val="single" w:sz="4" w:space="0" w:color="auto"/>
              <w:right w:val="single" w:sz="4" w:space="0" w:color="auto"/>
            </w:tcBorders>
            <w:shd w:val="clear" w:color="000000" w:fill="9BC2E6"/>
            <w:noWrap/>
            <w:vAlign w:val="bottom"/>
            <w:hideMark/>
          </w:tcPr>
          <w:p w:rsidR="001D1283" w:rsidRPr="001D1283" w:rsidRDefault="001D1283" w:rsidP="001D1283">
            <w:pPr>
              <w:rPr>
                <w:rFonts w:ascii="Arial Narrow" w:hAnsi="Arial Narrow" w:cs="Arial"/>
                <w:b/>
                <w:bCs/>
                <w:sz w:val="16"/>
                <w:szCs w:val="16"/>
              </w:rPr>
            </w:pPr>
            <w:r>
              <w:rPr>
                <w:rFonts w:ascii="Arial Narrow" w:hAnsi="Arial Narrow"/>
                <w:b/>
                <w:bCs/>
                <w:sz w:val="16"/>
                <w:szCs w:val="16"/>
              </w:rPr>
              <w:t>Total</w:t>
            </w:r>
          </w:p>
        </w:tc>
        <w:tc>
          <w:tcPr>
            <w:tcW w:w="2336"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rPr>
                <w:rFonts w:ascii="Arial Narrow" w:hAnsi="Arial Narrow" w:cs="Arial"/>
                <w:b/>
                <w:bCs/>
                <w:sz w:val="16"/>
                <w:szCs w:val="16"/>
              </w:rPr>
            </w:pPr>
            <w:r>
              <w:rPr>
                <w:rFonts w:ascii="Arial Narrow" w:hAnsi="Arial Narrow"/>
                <w:b/>
                <w:bCs/>
                <w:sz w:val="16"/>
                <w:szCs w:val="16"/>
              </w:rPr>
              <w:t>Saldo ultimo året</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color w:val="000000"/>
                <w:sz w:val="16"/>
                <w:szCs w:val="16"/>
              </w:rPr>
            </w:pPr>
            <w:r>
              <w:rPr>
                <w:rFonts w:ascii="Arial Narrow" w:hAnsi="Arial Narrow"/>
                <w:b/>
                <w:bCs/>
                <w:color w:val="000000"/>
                <w:sz w:val="16"/>
                <w:szCs w:val="16"/>
              </w:rPr>
              <w:t>58.567</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color w:val="000000"/>
                <w:sz w:val="16"/>
                <w:szCs w:val="16"/>
              </w:rPr>
            </w:pPr>
            <w:r>
              <w:rPr>
                <w:rFonts w:ascii="Arial Narrow" w:hAnsi="Arial Narrow"/>
                <w:b/>
                <w:bCs/>
                <w:color w:val="000000"/>
                <w:sz w:val="16"/>
                <w:szCs w:val="16"/>
              </w:rPr>
              <w:t>59.176</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sz w:val="16"/>
                <w:szCs w:val="16"/>
              </w:rPr>
            </w:pPr>
            <w:r>
              <w:rPr>
                <w:rFonts w:ascii="Arial Narrow" w:hAnsi="Arial Narrow"/>
                <w:b/>
                <w:bCs/>
                <w:sz w:val="16"/>
                <w:szCs w:val="16"/>
              </w:rPr>
              <w:t>54.179</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sz w:val="16"/>
                <w:szCs w:val="16"/>
              </w:rPr>
            </w:pPr>
            <w:r>
              <w:rPr>
                <w:rFonts w:ascii="Arial Narrow" w:hAnsi="Arial Narrow"/>
                <w:b/>
                <w:bCs/>
                <w:sz w:val="16"/>
                <w:szCs w:val="16"/>
              </w:rPr>
              <w:t>48.091</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sz w:val="16"/>
                <w:szCs w:val="16"/>
              </w:rPr>
            </w:pPr>
            <w:r>
              <w:rPr>
                <w:rFonts w:ascii="Arial Narrow" w:hAnsi="Arial Narrow"/>
                <w:b/>
                <w:bCs/>
                <w:sz w:val="16"/>
                <w:szCs w:val="16"/>
              </w:rPr>
              <w:t>58.771</w:t>
            </w:r>
          </w:p>
        </w:tc>
        <w:tc>
          <w:tcPr>
            <w:tcW w:w="850"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jc w:val="right"/>
              <w:rPr>
                <w:rFonts w:ascii="Arial Narrow" w:hAnsi="Arial Narrow" w:cs="Arial"/>
                <w:b/>
                <w:bCs/>
                <w:sz w:val="16"/>
                <w:szCs w:val="16"/>
              </w:rPr>
            </w:pPr>
            <w:r>
              <w:rPr>
                <w:rFonts w:ascii="Arial Narrow" w:hAnsi="Arial Narrow"/>
                <w:b/>
                <w:bCs/>
                <w:sz w:val="16"/>
                <w:szCs w:val="16"/>
              </w:rPr>
              <w:t>71.385</w:t>
            </w:r>
          </w:p>
        </w:tc>
      </w:tr>
    </w:tbl>
    <w:p w:rsidR="001D1283" w:rsidRPr="001D1283" w:rsidRDefault="001D1283" w:rsidP="001D1283">
      <w:pPr>
        <w:rPr>
          <w:rFonts w:cs="Calibri"/>
          <w:bCs/>
          <w:color w:val="000000"/>
          <w:szCs w:val="22"/>
        </w:rPr>
      </w:pPr>
    </w:p>
    <w:p w:rsidR="001D1283" w:rsidRPr="001D1283" w:rsidRDefault="004A3E30" w:rsidP="001D1283">
      <w:pPr>
        <w:ind w:left="-142"/>
        <w:rPr>
          <w:bCs/>
          <w:sz w:val="22"/>
          <w:szCs w:val="22"/>
        </w:rPr>
      </w:pPr>
      <w:r>
        <w:rPr>
          <w:bCs/>
          <w:sz w:val="22"/>
          <w:szCs w:val="22"/>
        </w:rPr>
        <w:t>Primo 2019 er kasse</w:t>
      </w:r>
      <w:r w:rsidR="001D1283">
        <w:rPr>
          <w:bCs/>
          <w:sz w:val="22"/>
          <w:szCs w:val="22"/>
        </w:rPr>
        <w:t xml:space="preserve">beholdningen på kr. 58,6 mio. kr., </w:t>
      </w:r>
      <w:r>
        <w:rPr>
          <w:bCs/>
          <w:sz w:val="22"/>
          <w:szCs w:val="22"/>
        </w:rPr>
        <w:t xml:space="preserve">og </w:t>
      </w:r>
      <w:r w:rsidR="00FD4AD4">
        <w:rPr>
          <w:bCs/>
          <w:sz w:val="22"/>
          <w:szCs w:val="22"/>
        </w:rPr>
        <w:t>den 31. december 2019 steget</w:t>
      </w:r>
      <w:r w:rsidR="001D1283">
        <w:rPr>
          <w:bCs/>
          <w:sz w:val="22"/>
          <w:szCs w:val="22"/>
        </w:rPr>
        <w:t xml:space="preserve"> til kr. 71,4 mio.</w:t>
      </w:r>
    </w:p>
    <w:p w:rsidR="001D1283" w:rsidRPr="001D1283" w:rsidRDefault="004A3E30" w:rsidP="001D1283">
      <w:pPr>
        <w:ind w:left="-142"/>
        <w:rPr>
          <w:bCs/>
          <w:sz w:val="22"/>
          <w:szCs w:val="22"/>
        </w:rPr>
      </w:pPr>
      <w:r>
        <w:rPr>
          <w:bCs/>
          <w:sz w:val="22"/>
          <w:szCs w:val="22"/>
        </w:rPr>
        <w:t>Kortfristede g</w:t>
      </w:r>
      <w:r w:rsidR="001D1283">
        <w:rPr>
          <w:bCs/>
          <w:sz w:val="22"/>
          <w:szCs w:val="22"/>
        </w:rPr>
        <w:t xml:space="preserve">æld, </w:t>
      </w:r>
      <w:r>
        <w:rPr>
          <w:bCs/>
          <w:sz w:val="22"/>
          <w:szCs w:val="22"/>
        </w:rPr>
        <w:t xml:space="preserve">som skal </w:t>
      </w:r>
      <w:r w:rsidR="001D1283">
        <w:rPr>
          <w:bCs/>
          <w:sz w:val="22"/>
          <w:szCs w:val="22"/>
        </w:rPr>
        <w:t>betales i 2018 steget med kr. 22 mio. Disse så ellers ud til at falde i 2019 med kr. 5,4, men ud af disse er der afskrevet kr. 7,4 mio.</w:t>
      </w:r>
    </w:p>
    <w:p w:rsidR="001D1283" w:rsidRPr="001D1283" w:rsidRDefault="004A3E30" w:rsidP="001D1283">
      <w:pPr>
        <w:ind w:left="-142"/>
        <w:rPr>
          <w:bCs/>
          <w:sz w:val="22"/>
          <w:szCs w:val="22"/>
        </w:rPr>
      </w:pPr>
      <w:r>
        <w:rPr>
          <w:bCs/>
          <w:sz w:val="22"/>
          <w:szCs w:val="22"/>
        </w:rPr>
        <w:t xml:space="preserve">Langfristede gæld til banklån </w:t>
      </w:r>
      <w:r w:rsidR="001D1283">
        <w:rPr>
          <w:bCs/>
          <w:sz w:val="22"/>
          <w:szCs w:val="22"/>
        </w:rPr>
        <w:t xml:space="preserve">som Avannaata Kommunia </w:t>
      </w:r>
      <w:r>
        <w:rPr>
          <w:bCs/>
          <w:sz w:val="22"/>
          <w:szCs w:val="22"/>
        </w:rPr>
        <w:t xml:space="preserve">afdrages </w:t>
      </w:r>
      <w:r w:rsidR="001D1283">
        <w:rPr>
          <w:bCs/>
          <w:sz w:val="22"/>
          <w:szCs w:val="22"/>
        </w:rPr>
        <w:t>planmæssigt.</w:t>
      </w:r>
    </w:p>
    <w:p w:rsidR="001D1283" w:rsidRPr="001D1283" w:rsidRDefault="001D1283" w:rsidP="001D1283">
      <w:pPr>
        <w:ind w:left="-142"/>
        <w:rPr>
          <w:bCs/>
          <w:sz w:val="22"/>
          <w:szCs w:val="22"/>
        </w:rPr>
      </w:pPr>
      <w:r>
        <w:br w:type="page"/>
      </w:r>
    </w:p>
    <w:p w:rsidR="001D1283" w:rsidRPr="001D1283" w:rsidRDefault="001D1283" w:rsidP="001D1283">
      <w:pPr>
        <w:ind w:left="-142"/>
        <w:rPr>
          <w:rFonts w:cs="Calibri"/>
          <w:bCs/>
          <w:color w:val="000000"/>
          <w:sz w:val="22"/>
          <w:szCs w:val="22"/>
        </w:rPr>
      </w:pPr>
      <w:r>
        <w:rPr>
          <w:bCs/>
          <w:color w:val="000000"/>
          <w:sz w:val="22"/>
          <w:szCs w:val="22"/>
        </w:rPr>
        <w:lastRenderedPageBreak/>
        <w:t>Konto 1 Administration</w:t>
      </w:r>
    </w:p>
    <w:p w:rsidR="001D1283" w:rsidRPr="001D1283" w:rsidRDefault="001D1283" w:rsidP="001D1283">
      <w:pPr>
        <w:ind w:left="-142"/>
        <w:rPr>
          <w:rFonts w:cs="Calibri"/>
          <w:bCs/>
          <w:color w:val="000000"/>
          <w:sz w:val="22"/>
          <w:szCs w:val="22"/>
        </w:rPr>
      </w:pPr>
      <w:r>
        <w:rPr>
          <w:bCs/>
          <w:color w:val="000000"/>
          <w:sz w:val="22"/>
          <w:szCs w:val="22"/>
        </w:rPr>
        <w:t xml:space="preserve">Det </w:t>
      </w:r>
      <w:r w:rsidR="004A3E30">
        <w:rPr>
          <w:bCs/>
          <w:color w:val="000000"/>
          <w:sz w:val="22"/>
          <w:szCs w:val="22"/>
        </w:rPr>
        <w:t xml:space="preserve">samlede </w:t>
      </w:r>
      <w:r>
        <w:rPr>
          <w:bCs/>
          <w:color w:val="000000"/>
          <w:sz w:val="22"/>
          <w:szCs w:val="22"/>
        </w:rPr>
        <w:t xml:space="preserve">forbrug er på kr. 151,3 mio., og </w:t>
      </w:r>
      <w:r w:rsidR="004A3E30">
        <w:rPr>
          <w:bCs/>
          <w:color w:val="000000"/>
          <w:sz w:val="22"/>
          <w:szCs w:val="22"/>
        </w:rPr>
        <w:t xml:space="preserve">i procent på </w:t>
      </w:r>
      <w:r>
        <w:rPr>
          <w:bCs/>
          <w:color w:val="000000"/>
          <w:sz w:val="22"/>
          <w:szCs w:val="22"/>
        </w:rPr>
        <w:t xml:space="preserve">96,7 %, i forhold til det </w:t>
      </w:r>
      <w:r w:rsidR="004A3E30">
        <w:rPr>
          <w:bCs/>
          <w:color w:val="000000"/>
          <w:sz w:val="22"/>
          <w:szCs w:val="22"/>
        </w:rPr>
        <w:t xml:space="preserve">bevilgede </w:t>
      </w:r>
      <w:r>
        <w:rPr>
          <w:bCs/>
          <w:color w:val="000000"/>
          <w:sz w:val="22"/>
          <w:szCs w:val="22"/>
        </w:rPr>
        <w:t>på kr. 156,4.</w:t>
      </w:r>
    </w:p>
    <w:p w:rsidR="001D1283" w:rsidRPr="001D1283" w:rsidRDefault="001D1283" w:rsidP="001D1283">
      <w:pPr>
        <w:rPr>
          <w:rFonts w:cs="Calibri"/>
          <w:bCs/>
          <w:color w:val="000000"/>
          <w:szCs w:val="22"/>
        </w:rPr>
      </w:pPr>
    </w:p>
    <w:tbl>
      <w:tblPr>
        <w:tblW w:w="896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75"/>
        <w:gridCol w:w="2336"/>
        <w:gridCol w:w="850"/>
        <w:gridCol w:w="850"/>
        <w:gridCol w:w="850"/>
        <w:gridCol w:w="850"/>
        <w:gridCol w:w="850"/>
        <w:gridCol w:w="850"/>
        <w:gridCol w:w="850"/>
      </w:tblGrid>
      <w:tr w:rsidR="001D1283" w:rsidRPr="001D1283" w:rsidTr="001D1283">
        <w:trPr>
          <w:trHeight w:val="283"/>
        </w:trPr>
        <w:tc>
          <w:tcPr>
            <w:tcW w:w="675" w:type="dxa"/>
            <w:shd w:val="clear" w:color="000000" w:fill="BDD7EE"/>
            <w:noWrap/>
            <w:vAlign w:val="bottom"/>
            <w:hideMark/>
          </w:tcPr>
          <w:p w:rsidR="001D1283" w:rsidRPr="001D1283" w:rsidRDefault="001D1283" w:rsidP="001D1283">
            <w:pPr>
              <w:rPr>
                <w:rFonts w:ascii="Arial Narrow" w:hAnsi="Arial Narrow" w:cs="Calibri"/>
                <w:b/>
                <w:bCs/>
                <w:color w:val="000000"/>
                <w:sz w:val="16"/>
                <w:szCs w:val="16"/>
              </w:rPr>
            </w:pPr>
            <w:r>
              <w:rPr>
                <w:rFonts w:ascii="Arial Narrow" w:hAnsi="Arial Narrow"/>
                <w:b/>
                <w:bCs/>
                <w:color w:val="000000"/>
                <w:sz w:val="16"/>
                <w:szCs w:val="16"/>
              </w:rPr>
              <w:t>Konto</w:t>
            </w:r>
          </w:p>
        </w:tc>
        <w:tc>
          <w:tcPr>
            <w:tcW w:w="2336" w:type="dxa"/>
            <w:shd w:val="clear" w:color="000000" w:fill="BDD7EE"/>
            <w:noWrap/>
            <w:vAlign w:val="bottom"/>
            <w:hideMark/>
          </w:tcPr>
          <w:p w:rsidR="001D1283" w:rsidRPr="001D1283" w:rsidRDefault="001D1283" w:rsidP="001D1283">
            <w:pPr>
              <w:rPr>
                <w:rFonts w:ascii="Arial Narrow" w:hAnsi="Arial Narrow" w:cs="Calibri"/>
                <w:b/>
                <w:bCs/>
                <w:color w:val="000000"/>
                <w:sz w:val="16"/>
                <w:szCs w:val="16"/>
              </w:rPr>
            </w:pPr>
            <w:r>
              <w:rPr>
                <w:rFonts w:ascii="Arial Narrow" w:hAnsi="Arial Narrow"/>
                <w:b/>
                <w:bCs/>
                <w:color w:val="000000"/>
                <w:sz w:val="16"/>
                <w:szCs w:val="16"/>
              </w:rPr>
              <w:t>Kontonavn</w:t>
            </w:r>
          </w:p>
        </w:tc>
        <w:tc>
          <w:tcPr>
            <w:tcW w:w="850" w:type="dxa"/>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R-2018</w:t>
            </w:r>
          </w:p>
        </w:tc>
        <w:tc>
          <w:tcPr>
            <w:tcW w:w="850" w:type="dxa"/>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B-2019</w:t>
            </w:r>
          </w:p>
        </w:tc>
        <w:tc>
          <w:tcPr>
            <w:tcW w:w="850" w:type="dxa"/>
            <w:shd w:val="clear" w:color="000000" w:fill="BDD7EE"/>
            <w:noWrap/>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Tillægsbevilling</w:t>
            </w:r>
          </w:p>
        </w:tc>
        <w:tc>
          <w:tcPr>
            <w:tcW w:w="850" w:type="dxa"/>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Korrigeret Budget 2019</w:t>
            </w:r>
          </w:p>
        </w:tc>
        <w:tc>
          <w:tcPr>
            <w:tcW w:w="850" w:type="dxa"/>
            <w:shd w:val="clear" w:color="000000" w:fill="BDD7EE"/>
            <w:noWrap/>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Forbrug</w:t>
            </w:r>
          </w:p>
        </w:tc>
        <w:tc>
          <w:tcPr>
            <w:tcW w:w="850" w:type="dxa"/>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Rest</w:t>
            </w:r>
          </w:p>
        </w:tc>
        <w:tc>
          <w:tcPr>
            <w:tcW w:w="850" w:type="dxa"/>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Forbrug i procent</w:t>
            </w:r>
          </w:p>
        </w:tc>
      </w:tr>
      <w:tr w:rsidR="001D1283" w:rsidRPr="001D1283" w:rsidTr="001D1283">
        <w:trPr>
          <w:trHeight w:val="283"/>
        </w:trPr>
        <w:tc>
          <w:tcPr>
            <w:tcW w:w="675" w:type="dxa"/>
            <w:shd w:val="clear" w:color="auto" w:fill="auto"/>
            <w:noWrap/>
            <w:vAlign w:val="bottom"/>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10</w:t>
            </w:r>
          </w:p>
        </w:tc>
        <w:tc>
          <w:tcPr>
            <w:tcW w:w="2336" w:type="dxa"/>
            <w:shd w:val="clear" w:color="auto" w:fill="D9D9D9" w:themeFill="background1" w:themeFillShade="D9"/>
            <w:noWrap/>
            <w:vAlign w:val="bottom"/>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Udgifter til folkevalgte</w:t>
            </w:r>
          </w:p>
        </w:tc>
        <w:tc>
          <w:tcPr>
            <w:tcW w:w="850" w:type="dxa"/>
            <w:shd w:val="clear" w:color="auto" w:fill="auto"/>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15.016</w:t>
            </w:r>
          </w:p>
        </w:tc>
        <w:tc>
          <w:tcPr>
            <w:tcW w:w="850" w:type="dxa"/>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16.750</w:t>
            </w:r>
          </w:p>
        </w:tc>
        <w:tc>
          <w:tcPr>
            <w:tcW w:w="850" w:type="dxa"/>
            <w:shd w:val="clear" w:color="auto" w:fill="auto"/>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-2.500</w:t>
            </w:r>
          </w:p>
        </w:tc>
        <w:tc>
          <w:tcPr>
            <w:tcW w:w="850" w:type="dxa"/>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14.250</w:t>
            </w:r>
          </w:p>
        </w:tc>
        <w:tc>
          <w:tcPr>
            <w:tcW w:w="850" w:type="dxa"/>
            <w:shd w:val="clear" w:color="auto" w:fill="auto"/>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12.558</w:t>
            </w:r>
          </w:p>
        </w:tc>
        <w:tc>
          <w:tcPr>
            <w:tcW w:w="850" w:type="dxa"/>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1.692</w:t>
            </w:r>
          </w:p>
        </w:tc>
        <w:tc>
          <w:tcPr>
            <w:tcW w:w="850" w:type="dxa"/>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88,1</w:t>
            </w:r>
          </w:p>
        </w:tc>
      </w:tr>
      <w:tr w:rsidR="001D1283" w:rsidRPr="001D1283" w:rsidTr="001D1283">
        <w:trPr>
          <w:trHeight w:val="283"/>
        </w:trPr>
        <w:tc>
          <w:tcPr>
            <w:tcW w:w="675" w:type="dxa"/>
            <w:shd w:val="clear" w:color="auto" w:fill="auto"/>
            <w:noWrap/>
            <w:vAlign w:val="bottom"/>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11</w:t>
            </w:r>
          </w:p>
        </w:tc>
        <w:tc>
          <w:tcPr>
            <w:tcW w:w="2336" w:type="dxa"/>
            <w:shd w:val="clear" w:color="auto" w:fill="D9D9D9" w:themeFill="background1" w:themeFillShade="D9"/>
            <w:noWrap/>
            <w:vAlign w:val="bottom"/>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Kommunens forvaltning</w:t>
            </w:r>
          </w:p>
        </w:tc>
        <w:tc>
          <w:tcPr>
            <w:tcW w:w="850" w:type="dxa"/>
            <w:shd w:val="clear" w:color="auto" w:fill="auto"/>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109.899</w:t>
            </w:r>
          </w:p>
        </w:tc>
        <w:tc>
          <w:tcPr>
            <w:tcW w:w="850" w:type="dxa"/>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103.383</w:t>
            </w:r>
          </w:p>
        </w:tc>
        <w:tc>
          <w:tcPr>
            <w:tcW w:w="850" w:type="dxa"/>
            <w:shd w:val="clear" w:color="auto" w:fill="auto"/>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12.580</w:t>
            </w:r>
          </w:p>
        </w:tc>
        <w:tc>
          <w:tcPr>
            <w:tcW w:w="850" w:type="dxa"/>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115.963</w:t>
            </w:r>
          </w:p>
        </w:tc>
        <w:tc>
          <w:tcPr>
            <w:tcW w:w="850" w:type="dxa"/>
            <w:shd w:val="clear" w:color="auto" w:fill="auto"/>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117.477</w:t>
            </w:r>
          </w:p>
        </w:tc>
        <w:tc>
          <w:tcPr>
            <w:tcW w:w="850" w:type="dxa"/>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-1.514</w:t>
            </w:r>
          </w:p>
        </w:tc>
        <w:tc>
          <w:tcPr>
            <w:tcW w:w="850" w:type="dxa"/>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101,3</w:t>
            </w:r>
          </w:p>
        </w:tc>
      </w:tr>
      <w:tr w:rsidR="001D1283" w:rsidRPr="001D1283" w:rsidTr="001D1283">
        <w:trPr>
          <w:trHeight w:val="283"/>
        </w:trPr>
        <w:tc>
          <w:tcPr>
            <w:tcW w:w="675" w:type="dxa"/>
            <w:shd w:val="clear" w:color="auto" w:fill="auto"/>
            <w:noWrap/>
            <w:vAlign w:val="bottom"/>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12</w:t>
            </w:r>
          </w:p>
        </w:tc>
        <w:tc>
          <w:tcPr>
            <w:tcW w:w="2336" w:type="dxa"/>
            <w:shd w:val="clear" w:color="auto" w:fill="D9D9D9" w:themeFill="background1" w:themeFillShade="D9"/>
            <w:noWrap/>
            <w:vAlign w:val="bottom"/>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Drift af kantinen</w:t>
            </w:r>
          </w:p>
        </w:tc>
        <w:tc>
          <w:tcPr>
            <w:tcW w:w="850" w:type="dxa"/>
            <w:shd w:val="clear" w:color="auto" w:fill="auto"/>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w:t>
            </w:r>
          </w:p>
        </w:tc>
        <w:tc>
          <w:tcPr>
            <w:tcW w:w="850" w:type="dxa"/>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0</w:t>
            </w:r>
          </w:p>
        </w:tc>
        <w:tc>
          <w:tcPr>
            <w:tcW w:w="850" w:type="dxa"/>
            <w:shd w:val="clear" w:color="auto" w:fill="auto"/>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0</w:t>
            </w:r>
          </w:p>
        </w:tc>
        <w:tc>
          <w:tcPr>
            <w:tcW w:w="850" w:type="dxa"/>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0</w:t>
            </w:r>
          </w:p>
        </w:tc>
        <w:tc>
          <w:tcPr>
            <w:tcW w:w="850" w:type="dxa"/>
            <w:shd w:val="clear" w:color="auto" w:fill="auto"/>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13</w:t>
            </w:r>
          </w:p>
        </w:tc>
        <w:tc>
          <w:tcPr>
            <w:tcW w:w="850" w:type="dxa"/>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-13</w:t>
            </w:r>
          </w:p>
        </w:tc>
        <w:tc>
          <w:tcPr>
            <w:tcW w:w="850" w:type="dxa"/>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0,0</w:t>
            </w:r>
          </w:p>
        </w:tc>
      </w:tr>
      <w:tr w:rsidR="001D1283" w:rsidRPr="001D1283" w:rsidTr="001D1283">
        <w:trPr>
          <w:trHeight w:val="283"/>
        </w:trPr>
        <w:tc>
          <w:tcPr>
            <w:tcW w:w="675" w:type="dxa"/>
            <w:shd w:val="clear" w:color="auto" w:fill="auto"/>
            <w:noWrap/>
            <w:vAlign w:val="bottom"/>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13</w:t>
            </w:r>
          </w:p>
        </w:tc>
        <w:tc>
          <w:tcPr>
            <w:tcW w:w="2336" w:type="dxa"/>
            <w:shd w:val="clear" w:color="auto" w:fill="D9D9D9" w:themeFill="background1" w:themeFillShade="D9"/>
            <w:noWrap/>
            <w:vAlign w:val="bottom"/>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IT</w:t>
            </w:r>
          </w:p>
        </w:tc>
        <w:tc>
          <w:tcPr>
            <w:tcW w:w="850" w:type="dxa"/>
            <w:shd w:val="clear" w:color="auto" w:fill="auto"/>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15.652</w:t>
            </w:r>
          </w:p>
        </w:tc>
        <w:tc>
          <w:tcPr>
            <w:tcW w:w="850" w:type="dxa"/>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11.356</w:t>
            </w:r>
          </w:p>
        </w:tc>
        <w:tc>
          <w:tcPr>
            <w:tcW w:w="850" w:type="dxa"/>
            <w:shd w:val="clear" w:color="auto" w:fill="auto"/>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2.100</w:t>
            </w:r>
          </w:p>
        </w:tc>
        <w:tc>
          <w:tcPr>
            <w:tcW w:w="850" w:type="dxa"/>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13.456</w:t>
            </w:r>
          </w:p>
        </w:tc>
        <w:tc>
          <w:tcPr>
            <w:tcW w:w="850" w:type="dxa"/>
            <w:shd w:val="clear" w:color="auto" w:fill="auto"/>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8.311</w:t>
            </w:r>
          </w:p>
        </w:tc>
        <w:tc>
          <w:tcPr>
            <w:tcW w:w="850" w:type="dxa"/>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5.145</w:t>
            </w:r>
          </w:p>
        </w:tc>
        <w:tc>
          <w:tcPr>
            <w:tcW w:w="850" w:type="dxa"/>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61,8</w:t>
            </w:r>
          </w:p>
        </w:tc>
      </w:tr>
      <w:tr w:rsidR="001D1283" w:rsidRPr="001D1283" w:rsidTr="001D1283">
        <w:trPr>
          <w:trHeight w:val="283"/>
        </w:trPr>
        <w:tc>
          <w:tcPr>
            <w:tcW w:w="675" w:type="dxa"/>
            <w:shd w:val="clear" w:color="auto" w:fill="auto"/>
            <w:noWrap/>
            <w:vAlign w:val="bottom"/>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18</w:t>
            </w:r>
          </w:p>
        </w:tc>
        <w:tc>
          <w:tcPr>
            <w:tcW w:w="2336" w:type="dxa"/>
            <w:shd w:val="clear" w:color="auto" w:fill="D9D9D9" w:themeFill="background1" w:themeFillShade="D9"/>
            <w:noWrap/>
            <w:vAlign w:val="bottom"/>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Flere projekter</w:t>
            </w:r>
          </w:p>
        </w:tc>
        <w:tc>
          <w:tcPr>
            <w:tcW w:w="850" w:type="dxa"/>
            <w:shd w:val="clear" w:color="auto" w:fill="auto"/>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9.353</w:t>
            </w:r>
          </w:p>
        </w:tc>
        <w:tc>
          <w:tcPr>
            <w:tcW w:w="850" w:type="dxa"/>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11.074</w:t>
            </w:r>
          </w:p>
        </w:tc>
        <w:tc>
          <w:tcPr>
            <w:tcW w:w="850" w:type="dxa"/>
            <w:shd w:val="clear" w:color="auto" w:fill="auto"/>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1.700</w:t>
            </w:r>
          </w:p>
        </w:tc>
        <w:tc>
          <w:tcPr>
            <w:tcW w:w="850" w:type="dxa"/>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12.774</w:t>
            </w:r>
          </w:p>
        </w:tc>
        <w:tc>
          <w:tcPr>
            <w:tcW w:w="850" w:type="dxa"/>
            <w:shd w:val="clear" w:color="auto" w:fill="auto"/>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12.977</w:t>
            </w:r>
          </w:p>
        </w:tc>
        <w:tc>
          <w:tcPr>
            <w:tcW w:w="850" w:type="dxa"/>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-203</w:t>
            </w:r>
          </w:p>
        </w:tc>
        <w:tc>
          <w:tcPr>
            <w:tcW w:w="850" w:type="dxa"/>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101,6</w:t>
            </w:r>
          </w:p>
        </w:tc>
      </w:tr>
      <w:tr w:rsidR="001D1283" w:rsidRPr="001D1283" w:rsidTr="001D1283">
        <w:trPr>
          <w:trHeight w:val="283"/>
        </w:trPr>
        <w:tc>
          <w:tcPr>
            <w:tcW w:w="675" w:type="dxa"/>
            <w:shd w:val="clear" w:color="000000" w:fill="BDD7EE"/>
            <w:noWrap/>
            <w:vAlign w:val="bottom"/>
          </w:tcPr>
          <w:p w:rsidR="001D1283" w:rsidRPr="001D1283" w:rsidRDefault="001D1283" w:rsidP="001D1283">
            <w:pPr>
              <w:jc w:val="center"/>
              <w:rPr>
                <w:rFonts w:ascii="Arial Narrow" w:hAnsi="Arial Narrow" w:cs="Calibri"/>
                <w:b/>
                <w:color w:val="000000"/>
                <w:sz w:val="16"/>
                <w:szCs w:val="16"/>
              </w:rPr>
            </w:pPr>
            <w:r>
              <w:rPr>
                <w:rFonts w:ascii="Arial Narrow" w:hAnsi="Arial Narrow"/>
                <w:b/>
                <w:color w:val="000000"/>
                <w:sz w:val="16"/>
                <w:szCs w:val="16"/>
              </w:rPr>
              <w:t>1</w:t>
            </w:r>
          </w:p>
        </w:tc>
        <w:tc>
          <w:tcPr>
            <w:tcW w:w="2336" w:type="dxa"/>
            <w:shd w:val="clear" w:color="000000" w:fill="BDD7EE"/>
            <w:noWrap/>
            <w:vAlign w:val="bottom"/>
          </w:tcPr>
          <w:p w:rsidR="001D1283" w:rsidRPr="001D1283" w:rsidRDefault="001D1283" w:rsidP="001D1283">
            <w:pPr>
              <w:rPr>
                <w:rFonts w:ascii="Arial Narrow" w:hAnsi="Arial Narrow" w:cs="Calibri"/>
                <w:b/>
                <w:color w:val="000000"/>
                <w:sz w:val="16"/>
                <w:szCs w:val="16"/>
              </w:rPr>
            </w:pPr>
            <w:r>
              <w:rPr>
                <w:rFonts w:ascii="Arial Narrow" w:hAnsi="Arial Narrow"/>
                <w:b/>
                <w:color w:val="000000"/>
                <w:sz w:val="16"/>
                <w:szCs w:val="16"/>
              </w:rPr>
              <w:t>Administration</w:t>
            </w:r>
          </w:p>
        </w:tc>
        <w:tc>
          <w:tcPr>
            <w:tcW w:w="850" w:type="dxa"/>
            <w:shd w:val="clear" w:color="000000" w:fill="BDD7EE"/>
            <w:noWrap/>
            <w:vAlign w:val="bottom"/>
          </w:tcPr>
          <w:p w:rsidR="001D1283" w:rsidRPr="001D1283" w:rsidRDefault="001D1283" w:rsidP="001D1283">
            <w:pPr>
              <w:jc w:val="right"/>
              <w:rPr>
                <w:rFonts w:ascii="Arial Narrow" w:hAnsi="Arial Narrow" w:cs="Calibri"/>
                <w:b/>
                <w:sz w:val="16"/>
                <w:szCs w:val="16"/>
              </w:rPr>
            </w:pPr>
            <w:r>
              <w:rPr>
                <w:rFonts w:ascii="Arial Narrow" w:hAnsi="Arial Narrow"/>
                <w:b/>
                <w:sz w:val="16"/>
                <w:szCs w:val="16"/>
              </w:rPr>
              <w:t>149.921</w:t>
            </w:r>
          </w:p>
        </w:tc>
        <w:tc>
          <w:tcPr>
            <w:tcW w:w="850" w:type="dxa"/>
            <w:shd w:val="clear" w:color="000000" w:fill="BDD7EE"/>
            <w:noWrap/>
            <w:vAlign w:val="bottom"/>
          </w:tcPr>
          <w:p w:rsidR="001D1283" w:rsidRPr="001D1283" w:rsidRDefault="001D1283" w:rsidP="001D1283">
            <w:pPr>
              <w:jc w:val="right"/>
              <w:rPr>
                <w:rFonts w:ascii="Arial Narrow" w:hAnsi="Arial Narrow" w:cs="Calibri"/>
                <w:b/>
                <w:sz w:val="16"/>
                <w:szCs w:val="16"/>
              </w:rPr>
            </w:pPr>
            <w:r>
              <w:rPr>
                <w:rFonts w:ascii="Arial Narrow" w:hAnsi="Arial Narrow"/>
                <w:b/>
                <w:sz w:val="16"/>
                <w:szCs w:val="16"/>
              </w:rPr>
              <w:t>142.563</w:t>
            </w:r>
          </w:p>
        </w:tc>
        <w:tc>
          <w:tcPr>
            <w:tcW w:w="850" w:type="dxa"/>
            <w:shd w:val="clear" w:color="000000" w:fill="BDD7EE"/>
            <w:noWrap/>
            <w:vAlign w:val="bottom"/>
          </w:tcPr>
          <w:p w:rsidR="001D1283" w:rsidRPr="001D1283" w:rsidRDefault="001D1283" w:rsidP="001D1283">
            <w:pPr>
              <w:jc w:val="right"/>
              <w:rPr>
                <w:rFonts w:ascii="Arial Narrow" w:hAnsi="Arial Narrow" w:cs="Calibri"/>
                <w:b/>
                <w:sz w:val="16"/>
                <w:szCs w:val="16"/>
              </w:rPr>
            </w:pPr>
            <w:r>
              <w:rPr>
                <w:rFonts w:ascii="Arial Narrow" w:hAnsi="Arial Narrow"/>
                <w:b/>
                <w:sz w:val="16"/>
                <w:szCs w:val="16"/>
              </w:rPr>
              <w:t>13.880</w:t>
            </w:r>
          </w:p>
        </w:tc>
        <w:tc>
          <w:tcPr>
            <w:tcW w:w="850" w:type="dxa"/>
            <w:shd w:val="clear" w:color="000000" w:fill="BDD7EE"/>
            <w:noWrap/>
            <w:vAlign w:val="bottom"/>
          </w:tcPr>
          <w:p w:rsidR="001D1283" w:rsidRPr="001D1283" w:rsidRDefault="001D1283" w:rsidP="001D1283">
            <w:pPr>
              <w:jc w:val="right"/>
              <w:rPr>
                <w:rFonts w:ascii="Arial Narrow" w:hAnsi="Arial Narrow" w:cs="Calibri"/>
                <w:b/>
                <w:sz w:val="16"/>
                <w:szCs w:val="16"/>
              </w:rPr>
            </w:pPr>
            <w:r>
              <w:rPr>
                <w:rFonts w:ascii="Arial Narrow" w:hAnsi="Arial Narrow"/>
                <w:b/>
                <w:sz w:val="16"/>
                <w:szCs w:val="16"/>
              </w:rPr>
              <w:t>156.443</w:t>
            </w:r>
          </w:p>
        </w:tc>
        <w:tc>
          <w:tcPr>
            <w:tcW w:w="850" w:type="dxa"/>
            <w:shd w:val="clear" w:color="000000" w:fill="BDD7EE"/>
            <w:noWrap/>
            <w:vAlign w:val="bottom"/>
          </w:tcPr>
          <w:p w:rsidR="001D1283" w:rsidRPr="001D1283" w:rsidRDefault="001D1283" w:rsidP="001D1283">
            <w:pPr>
              <w:jc w:val="right"/>
              <w:rPr>
                <w:rFonts w:ascii="Arial Narrow" w:hAnsi="Arial Narrow" w:cs="Calibri"/>
                <w:b/>
                <w:sz w:val="16"/>
                <w:szCs w:val="16"/>
              </w:rPr>
            </w:pPr>
            <w:r>
              <w:rPr>
                <w:rFonts w:ascii="Arial Narrow" w:hAnsi="Arial Narrow"/>
                <w:b/>
                <w:sz w:val="16"/>
                <w:szCs w:val="16"/>
              </w:rPr>
              <w:t>151.336</w:t>
            </w:r>
          </w:p>
        </w:tc>
        <w:tc>
          <w:tcPr>
            <w:tcW w:w="850" w:type="dxa"/>
            <w:shd w:val="clear" w:color="000000" w:fill="BDD7EE"/>
            <w:noWrap/>
            <w:vAlign w:val="bottom"/>
          </w:tcPr>
          <w:p w:rsidR="001D1283" w:rsidRPr="001D1283" w:rsidRDefault="001D1283" w:rsidP="001D1283">
            <w:pPr>
              <w:jc w:val="right"/>
              <w:rPr>
                <w:rFonts w:ascii="Arial Narrow" w:hAnsi="Arial Narrow" w:cs="Calibri"/>
                <w:b/>
                <w:sz w:val="16"/>
                <w:szCs w:val="16"/>
              </w:rPr>
            </w:pPr>
            <w:r>
              <w:rPr>
                <w:rFonts w:ascii="Arial Narrow" w:hAnsi="Arial Narrow"/>
                <w:b/>
                <w:sz w:val="16"/>
                <w:szCs w:val="16"/>
              </w:rPr>
              <w:t>5.107</w:t>
            </w:r>
          </w:p>
        </w:tc>
        <w:tc>
          <w:tcPr>
            <w:tcW w:w="850" w:type="dxa"/>
            <w:shd w:val="clear" w:color="auto" w:fill="BDD6EE" w:themeFill="accent1" w:themeFillTint="66"/>
            <w:noWrap/>
            <w:vAlign w:val="bottom"/>
          </w:tcPr>
          <w:p w:rsidR="001D1283" w:rsidRPr="001D1283" w:rsidRDefault="001D1283" w:rsidP="001D1283">
            <w:pPr>
              <w:jc w:val="right"/>
              <w:rPr>
                <w:rFonts w:ascii="Arial Narrow" w:hAnsi="Arial Narrow" w:cs="Calibri"/>
                <w:b/>
                <w:sz w:val="16"/>
                <w:szCs w:val="16"/>
              </w:rPr>
            </w:pPr>
            <w:r>
              <w:rPr>
                <w:rFonts w:ascii="Arial Narrow" w:hAnsi="Arial Narrow"/>
                <w:b/>
                <w:sz w:val="16"/>
                <w:szCs w:val="16"/>
              </w:rPr>
              <w:t>96,7</w:t>
            </w:r>
          </w:p>
        </w:tc>
      </w:tr>
    </w:tbl>
    <w:p w:rsidR="001D1283" w:rsidRPr="001D1283" w:rsidRDefault="001D1283" w:rsidP="001D1283">
      <w:pPr>
        <w:rPr>
          <w:rFonts w:cs="Calibri"/>
          <w:bCs/>
          <w:color w:val="000000"/>
          <w:szCs w:val="22"/>
        </w:rPr>
      </w:pPr>
    </w:p>
    <w:p w:rsidR="002D15A2" w:rsidRPr="001D1283" w:rsidRDefault="004A3E30" w:rsidP="001D1283">
      <w:pPr>
        <w:ind w:left="-142"/>
        <w:rPr>
          <w:rFonts w:cs="Calibri"/>
          <w:bCs/>
          <w:color w:val="000000"/>
          <w:sz w:val="22"/>
          <w:szCs w:val="22"/>
        </w:rPr>
      </w:pPr>
      <w:r>
        <w:rPr>
          <w:bCs/>
          <w:color w:val="000000"/>
          <w:sz w:val="22"/>
          <w:szCs w:val="22"/>
        </w:rPr>
        <w:t>Der er i</w:t>
      </w:r>
      <w:r w:rsidR="001D1283">
        <w:rPr>
          <w:bCs/>
          <w:color w:val="000000"/>
          <w:sz w:val="22"/>
          <w:szCs w:val="22"/>
        </w:rPr>
        <w:t xml:space="preserve">følge budgettet et </w:t>
      </w:r>
      <w:r w:rsidR="002D15A2">
        <w:rPr>
          <w:bCs/>
          <w:color w:val="000000"/>
          <w:sz w:val="22"/>
          <w:szCs w:val="22"/>
        </w:rPr>
        <w:t xml:space="preserve">uforbrugt </w:t>
      </w:r>
      <w:r w:rsidR="00A31D41">
        <w:rPr>
          <w:bCs/>
          <w:color w:val="000000"/>
          <w:sz w:val="22"/>
          <w:szCs w:val="22"/>
        </w:rPr>
        <w:t>indenfor administration på</w:t>
      </w:r>
      <w:r w:rsidR="001D1283">
        <w:rPr>
          <w:bCs/>
          <w:color w:val="000000"/>
          <w:sz w:val="22"/>
          <w:szCs w:val="22"/>
        </w:rPr>
        <w:t xml:space="preserve"> 5,1.</w:t>
      </w:r>
      <w:r w:rsidR="00A31D41">
        <w:rPr>
          <w:bCs/>
          <w:color w:val="000000"/>
          <w:sz w:val="22"/>
          <w:szCs w:val="22"/>
        </w:rPr>
        <w:t xml:space="preserve"> mio kr. </w:t>
      </w:r>
      <w:r w:rsidR="002D15A2">
        <w:rPr>
          <w:bCs/>
          <w:color w:val="000000"/>
          <w:sz w:val="22"/>
          <w:szCs w:val="22"/>
        </w:rPr>
        <w:t>Og i pr</w:t>
      </w:r>
      <w:r w:rsidR="00A31D41">
        <w:rPr>
          <w:bCs/>
          <w:color w:val="000000"/>
          <w:sz w:val="22"/>
          <w:szCs w:val="22"/>
        </w:rPr>
        <w:t>ocent</w:t>
      </w:r>
      <w:r w:rsidR="001D1283">
        <w:rPr>
          <w:bCs/>
          <w:color w:val="000000"/>
          <w:sz w:val="22"/>
          <w:szCs w:val="22"/>
        </w:rPr>
        <w:t xml:space="preserve"> på 96,7 %.</w:t>
      </w:r>
    </w:p>
    <w:p w:rsidR="001D1283" w:rsidRPr="001D1283" w:rsidRDefault="00762E55" w:rsidP="001D1283">
      <w:pPr>
        <w:ind w:left="-142"/>
        <w:rPr>
          <w:rFonts w:cs="Calibri"/>
          <w:bCs/>
          <w:color w:val="000000"/>
          <w:sz w:val="22"/>
          <w:szCs w:val="22"/>
        </w:rPr>
      </w:pPr>
      <w:r>
        <w:rPr>
          <w:bCs/>
          <w:color w:val="000000"/>
          <w:sz w:val="22"/>
          <w:szCs w:val="22"/>
        </w:rPr>
        <w:t>B</w:t>
      </w:r>
      <w:r w:rsidR="001D1283">
        <w:rPr>
          <w:bCs/>
          <w:color w:val="000000"/>
          <w:sz w:val="22"/>
          <w:szCs w:val="22"/>
        </w:rPr>
        <w:t>evillingerne på konto 10</w:t>
      </w:r>
      <w:r>
        <w:rPr>
          <w:bCs/>
          <w:color w:val="000000"/>
          <w:sz w:val="22"/>
          <w:szCs w:val="22"/>
        </w:rPr>
        <w:t xml:space="preserve"> følges</w:t>
      </w:r>
      <w:r w:rsidR="001D1283">
        <w:rPr>
          <w:bCs/>
          <w:color w:val="000000"/>
          <w:sz w:val="22"/>
          <w:szCs w:val="22"/>
        </w:rPr>
        <w:t>. Der er kun et lille overbrug</w:t>
      </w:r>
      <w:r>
        <w:rPr>
          <w:bCs/>
          <w:color w:val="000000"/>
          <w:sz w:val="22"/>
          <w:szCs w:val="22"/>
        </w:rPr>
        <w:t xml:space="preserve"> på valgkontoen til køb forplejning, konto 10-00 b</w:t>
      </w:r>
      <w:r w:rsidR="001D1283">
        <w:rPr>
          <w:bCs/>
          <w:color w:val="000000"/>
          <w:sz w:val="22"/>
          <w:szCs w:val="22"/>
        </w:rPr>
        <w:t>ilag til anvisning – konto 1 med</w:t>
      </w:r>
      <w:r w:rsidR="00AC288D">
        <w:rPr>
          <w:bCs/>
          <w:color w:val="000000"/>
          <w:sz w:val="22"/>
          <w:szCs w:val="22"/>
        </w:rPr>
        <w:t xml:space="preserve"> pålydende på -1.456 t. kr.,</w:t>
      </w:r>
      <w:r w:rsidR="001D1283">
        <w:rPr>
          <w:bCs/>
          <w:color w:val="000000"/>
          <w:sz w:val="22"/>
          <w:szCs w:val="22"/>
        </w:rPr>
        <w:t xml:space="preserve"> er kreditnotat, vi har modtaget, som endnu ikke er overført til den rette konto,</w:t>
      </w:r>
      <w:r w:rsidR="00AC288D">
        <w:rPr>
          <w:bCs/>
          <w:color w:val="000000"/>
          <w:sz w:val="22"/>
          <w:szCs w:val="22"/>
        </w:rPr>
        <w:t xml:space="preserve"> og disse vil blive sat på rette konti</w:t>
      </w:r>
      <w:r w:rsidR="001D1283">
        <w:rPr>
          <w:bCs/>
          <w:color w:val="000000"/>
          <w:sz w:val="22"/>
          <w:szCs w:val="22"/>
        </w:rPr>
        <w:t>, inden årsre</w:t>
      </w:r>
      <w:r w:rsidR="00AC288D">
        <w:rPr>
          <w:bCs/>
          <w:color w:val="000000"/>
          <w:sz w:val="22"/>
          <w:szCs w:val="22"/>
        </w:rPr>
        <w:t>gskabet for 2019 lukkes</w:t>
      </w:r>
      <w:r w:rsidR="001D1283">
        <w:rPr>
          <w:bCs/>
          <w:color w:val="000000"/>
          <w:sz w:val="22"/>
          <w:szCs w:val="22"/>
        </w:rPr>
        <w:t>.</w:t>
      </w:r>
    </w:p>
    <w:p w:rsidR="001D1283" w:rsidRPr="001D1283" w:rsidRDefault="001D1283" w:rsidP="001D1283">
      <w:pPr>
        <w:ind w:left="-142"/>
        <w:rPr>
          <w:rFonts w:cs="Calibri"/>
          <w:bCs/>
          <w:color w:val="000000"/>
          <w:sz w:val="22"/>
          <w:szCs w:val="22"/>
        </w:rPr>
      </w:pPr>
      <w:r>
        <w:rPr>
          <w:bCs/>
          <w:color w:val="000000"/>
          <w:sz w:val="22"/>
          <w:szCs w:val="22"/>
        </w:rPr>
        <w:t>Overforbruget på konto 11 skyldes den manglende budgettering for rej</w:t>
      </w:r>
      <w:r w:rsidR="00AC288D">
        <w:rPr>
          <w:bCs/>
          <w:color w:val="000000"/>
          <w:sz w:val="22"/>
          <w:szCs w:val="22"/>
        </w:rPr>
        <w:t>ser og manglende merbevilling for</w:t>
      </w:r>
      <w:r>
        <w:rPr>
          <w:bCs/>
          <w:color w:val="000000"/>
          <w:sz w:val="22"/>
          <w:szCs w:val="22"/>
        </w:rPr>
        <w:t xml:space="preserve"> fornyelse af telefonsystemet.</w:t>
      </w:r>
    </w:p>
    <w:p w:rsidR="001D1283" w:rsidRPr="001D1283" w:rsidRDefault="00AC288D" w:rsidP="001D1283">
      <w:pPr>
        <w:ind w:left="-142"/>
        <w:rPr>
          <w:rFonts w:cs="Calibri"/>
          <w:bCs/>
          <w:color w:val="000000"/>
          <w:sz w:val="22"/>
          <w:szCs w:val="22"/>
        </w:rPr>
      </w:pPr>
      <w:r>
        <w:rPr>
          <w:bCs/>
          <w:color w:val="000000"/>
          <w:sz w:val="22"/>
          <w:szCs w:val="22"/>
        </w:rPr>
        <w:t>Udgifter på konto 12 skyldes</w:t>
      </w:r>
      <w:r w:rsidR="001D1283">
        <w:rPr>
          <w:bCs/>
          <w:color w:val="000000"/>
          <w:sz w:val="22"/>
          <w:szCs w:val="22"/>
        </w:rPr>
        <w:t xml:space="preserve"> forkert ko</w:t>
      </w:r>
      <w:r>
        <w:rPr>
          <w:bCs/>
          <w:color w:val="000000"/>
          <w:sz w:val="22"/>
          <w:szCs w:val="22"/>
        </w:rPr>
        <w:t>ntering, og det vil blive rettet</w:t>
      </w:r>
      <w:r w:rsidR="001D1283">
        <w:rPr>
          <w:bCs/>
          <w:color w:val="000000"/>
          <w:sz w:val="22"/>
          <w:szCs w:val="22"/>
        </w:rPr>
        <w:t xml:space="preserve"> inden regnskabsåret for 2019 lukkes.</w:t>
      </w:r>
    </w:p>
    <w:p w:rsidR="001D1283" w:rsidRPr="001D1283" w:rsidRDefault="001D1283" w:rsidP="001D1283">
      <w:pPr>
        <w:ind w:left="-142"/>
        <w:rPr>
          <w:rFonts w:cs="Calibri"/>
          <w:bCs/>
          <w:color w:val="000000"/>
          <w:sz w:val="22"/>
          <w:szCs w:val="22"/>
        </w:rPr>
      </w:pPr>
      <w:r>
        <w:rPr>
          <w:bCs/>
          <w:color w:val="000000"/>
          <w:sz w:val="22"/>
          <w:szCs w:val="22"/>
        </w:rPr>
        <w:t>Konto 13 kører planmæssigt</w:t>
      </w:r>
      <w:r w:rsidR="00AC288D">
        <w:rPr>
          <w:bCs/>
          <w:color w:val="000000"/>
          <w:sz w:val="22"/>
          <w:szCs w:val="22"/>
        </w:rPr>
        <w:t>.</w:t>
      </w:r>
    </w:p>
    <w:p w:rsidR="001D1283" w:rsidRPr="001D1283" w:rsidRDefault="001D1283" w:rsidP="001D1283">
      <w:pPr>
        <w:ind w:left="-142"/>
        <w:rPr>
          <w:rFonts w:cs="Calibri"/>
          <w:bCs/>
          <w:color w:val="000000"/>
          <w:sz w:val="22"/>
          <w:szCs w:val="22"/>
        </w:rPr>
      </w:pPr>
      <w:r>
        <w:rPr>
          <w:bCs/>
          <w:color w:val="000000"/>
          <w:sz w:val="22"/>
          <w:szCs w:val="22"/>
        </w:rPr>
        <w:t>Årsagen til det lille overbrug på konto 18, forsikringer, skyldes, at forsikringsselskabet har øget sine priser, samt merudgifter i forbindelse med udvikling af planstrategi.</w:t>
      </w:r>
    </w:p>
    <w:p w:rsidR="001D1283" w:rsidRPr="001D1283" w:rsidRDefault="001D1283" w:rsidP="001D1283">
      <w:pPr>
        <w:rPr>
          <w:rFonts w:cs="Calibri"/>
          <w:bCs/>
          <w:color w:val="000000"/>
          <w:szCs w:val="22"/>
        </w:rPr>
      </w:pPr>
    </w:p>
    <w:p w:rsidR="001D1283" w:rsidRPr="001D1283" w:rsidRDefault="001D1283" w:rsidP="001D1283">
      <w:pPr>
        <w:ind w:left="-142"/>
        <w:rPr>
          <w:rFonts w:cs="Calibri"/>
          <w:bCs/>
          <w:color w:val="000000"/>
          <w:sz w:val="22"/>
          <w:szCs w:val="22"/>
        </w:rPr>
      </w:pPr>
      <w:r>
        <w:rPr>
          <w:bCs/>
          <w:color w:val="000000"/>
          <w:sz w:val="22"/>
          <w:szCs w:val="22"/>
        </w:rPr>
        <w:t>Sundhed og Fritid</w:t>
      </w:r>
    </w:p>
    <w:p w:rsidR="001D1283" w:rsidRPr="001D1283" w:rsidRDefault="001D1283" w:rsidP="001D1283">
      <w:pPr>
        <w:ind w:left="-142"/>
        <w:rPr>
          <w:rFonts w:cs="Calibri"/>
          <w:bCs/>
          <w:color w:val="000000"/>
          <w:sz w:val="22"/>
          <w:szCs w:val="22"/>
        </w:rPr>
      </w:pPr>
      <w:r>
        <w:rPr>
          <w:bCs/>
          <w:color w:val="000000"/>
          <w:sz w:val="22"/>
          <w:szCs w:val="22"/>
        </w:rPr>
        <w:t>Det totale forbrug er på kr. 43,6 mio. Procentivist forbrug på 105,8 % i forhold til det godkendte budget på kr. 41,3 mio.</w:t>
      </w:r>
    </w:p>
    <w:p w:rsidR="001D1283" w:rsidRPr="001D1283" w:rsidRDefault="001D1283" w:rsidP="001D1283">
      <w:pPr>
        <w:rPr>
          <w:rFonts w:cs="Calibri"/>
          <w:bCs/>
          <w:color w:val="000000"/>
          <w:szCs w:val="22"/>
        </w:rPr>
      </w:pPr>
    </w:p>
    <w:tbl>
      <w:tblPr>
        <w:tblW w:w="8961" w:type="dxa"/>
        <w:tblInd w:w="-147" w:type="dxa"/>
        <w:tblCellMar>
          <w:left w:w="70" w:type="dxa"/>
          <w:right w:w="70" w:type="dxa"/>
        </w:tblCellMar>
        <w:tblLook w:val="04A0" w:firstRow="1" w:lastRow="0" w:firstColumn="1" w:lastColumn="0" w:noHBand="0" w:noVBand="1"/>
      </w:tblPr>
      <w:tblGrid>
        <w:gridCol w:w="675"/>
        <w:gridCol w:w="2336"/>
        <w:gridCol w:w="850"/>
        <w:gridCol w:w="850"/>
        <w:gridCol w:w="1132"/>
        <w:gridCol w:w="850"/>
        <w:gridCol w:w="850"/>
        <w:gridCol w:w="850"/>
        <w:gridCol w:w="850"/>
      </w:tblGrid>
      <w:tr w:rsidR="001D1283" w:rsidRPr="001D1283" w:rsidTr="001D1283">
        <w:trPr>
          <w:trHeight w:val="283"/>
        </w:trPr>
        <w:tc>
          <w:tcPr>
            <w:tcW w:w="675" w:type="dxa"/>
            <w:tcBorders>
              <w:top w:val="single" w:sz="4" w:space="0" w:color="auto"/>
              <w:left w:val="single" w:sz="4" w:space="0" w:color="auto"/>
              <w:bottom w:val="single" w:sz="4" w:space="0" w:color="auto"/>
              <w:right w:val="single" w:sz="4" w:space="0" w:color="auto"/>
            </w:tcBorders>
            <w:shd w:val="clear" w:color="000000" w:fill="BDD7EE"/>
            <w:noWrap/>
            <w:vAlign w:val="bottom"/>
            <w:hideMark/>
          </w:tcPr>
          <w:p w:rsidR="001D1283" w:rsidRPr="001D1283" w:rsidRDefault="001D1283" w:rsidP="001D1283">
            <w:pPr>
              <w:rPr>
                <w:rFonts w:ascii="Arial Narrow" w:hAnsi="Arial Narrow" w:cs="Calibri"/>
                <w:b/>
                <w:bCs/>
                <w:color w:val="000000"/>
                <w:sz w:val="16"/>
                <w:szCs w:val="16"/>
              </w:rPr>
            </w:pPr>
            <w:r>
              <w:rPr>
                <w:rFonts w:ascii="Arial Narrow" w:hAnsi="Arial Narrow"/>
                <w:b/>
                <w:bCs/>
                <w:color w:val="000000"/>
                <w:sz w:val="16"/>
                <w:szCs w:val="16"/>
              </w:rPr>
              <w:t>Konto</w:t>
            </w:r>
          </w:p>
        </w:tc>
        <w:tc>
          <w:tcPr>
            <w:tcW w:w="2336" w:type="dxa"/>
            <w:tcBorders>
              <w:top w:val="single" w:sz="4" w:space="0" w:color="auto"/>
              <w:left w:val="nil"/>
              <w:bottom w:val="single" w:sz="4" w:space="0" w:color="auto"/>
              <w:right w:val="single" w:sz="4" w:space="0" w:color="auto"/>
            </w:tcBorders>
            <w:shd w:val="clear" w:color="000000" w:fill="BDD7EE"/>
            <w:noWrap/>
            <w:vAlign w:val="bottom"/>
            <w:hideMark/>
          </w:tcPr>
          <w:p w:rsidR="001D1283" w:rsidRPr="001D1283" w:rsidRDefault="00AC288D" w:rsidP="001D1283">
            <w:pPr>
              <w:rPr>
                <w:rFonts w:ascii="Arial Narrow" w:hAnsi="Arial Narrow" w:cs="Calibri"/>
                <w:b/>
                <w:bCs/>
                <w:color w:val="000000"/>
                <w:sz w:val="16"/>
                <w:szCs w:val="16"/>
              </w:rPr>
            </w:pPr>
            <w:r>
              <w:rPr>
                <w:rFonts w:ascii="Arial Narrow" w:hAnsi="Arial Narrow"/>
                <w:b/>
                <w:bCs/>
                <w:color w:val="000000"/>
                <w:sz w:val="16"/>
                <w:szCs w:val="16"/>
              </w:rPr>
              <w:t>Kontonavn</w:t>
            </w:r>
          </w:p>
        </w:tc>
        <w:tc>
          <w:tcPr>
            <w:tcW w:w="850" w:type="dxa"/>
            <w:tcBorders>
              <w:top w:val="single" w:sz="4" w:space="0" w:color="auto"/>
              <w:left w:val="nil"/>
              <w:bottom w:val="single" w:sz="4" w:space="0" w:color="auto"/>
              <w:right w:val="single" w:sz="4" w:space="0" w:color="auto"/>
            </w:tcBorders>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R-2018</w:t>
            </w:r>
          </w:p>
        </w:tc>
        <w:tc>
          <w:tcPr>
            <w:tcW w:w="850" w:type="dxa"/>
            <w:tcBorders>
              <w:top w:val="single" w:sz="4" w:space="0" w:color="auto"/>
              <w:left w:val="nil"/>
              <w:bottom w:val="single" w:sz="4" w:space="0" w:color="auto"/>
              <w:right w:val="single" w:sz="4" w:space="0" w:color="auto"/>
            </w:tcBorders>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B-2019</w:t>
            </w:r>
          </w:p>
        </w:tc>
        <w:tc>
          <w:tcPr>
            <w:tcW w:w="850" w:type="dxa"/>
            <w:tcBorders>
              <w:top w:val="single" w:sz="4" w:space="0" w:color="auto"/>
              <w:left w:val="nil"/>
              <w:bottom w:val="single" w:sz="4" w:space="0" w:color="auto"/>
              <w:right w:val="single" w:sz="4" w:space="0" w:color="auto"/>
            </w:tcBorders>
            <w:shd w:val="clear" w:color="000000" w:fill="BDD7EE"/>
            <w:noWrap/>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Tillægsbevilling</w:t>
            </w:r>
          </w:p>
        </w:tc>
        <w:tc>
          <w:tcPr>
            <w:tcW w:w="850" w:type="dxa"/>
            <w:tcBorders>
              <w:top w:val="single" w:sz="4" w:space="0" w:color="auto"/>
              <w:left w:val="nil"/>
              <w:bottom w:val="single" w:sz="4" w:space="0" w:color="auto"/>
              <w:right w:val="single" w:sz="4" w:space="0" w:color="auto"/>
            </w:tcBorders>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Korrigeret Budget 2019</w:t>
            </w:r>
          </w:p>
        </w:tc>
        <w:tc>
          <w:tcPr>
            <w:tcW w:w="850" w:type="dxa"/>
            <w:tcBorders>
              <w:top w:val="single" w:sz="4" w:space="0" w:color="auto"/>
              <w:left w:val="nil"/>
              <w:bottom w:val="single" w:sz="4" w:space="0" w:color="auto"/>
              <w:right w:val="single" w:sz="4" w:space="0" w:color="auto"/>
            </w:tcBorders>
            <w:shd w:val="clear" w:color="000000" w:fill="BDD7EE"/>
            <w:noWrap/>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Forbrug</w:t>
            </w:r>
          </w:p>
        </w:tc>
        <w:tc>
          <w:tcPr>
            <w:tcW w:w="850" w:type="dxa"/>
            <w:tcBorders>
              <w:top w:val="single" w:sz="4" w:space="0" w:color="auto"/>
              <w:left w:val="nil"/>
              <w:bottom w:val="single" w:sz="4" w:space="0" w:color="auto"/>
              <w:right w:val="single" w:sz="4" w:space="0" w:color="auto"/>
            </w:tcBorders>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Rest</w:t>
            </w:r>
          </w:p>
        </w:tc>
        <w:tc>
          <w:tcPr>
            <w:tcW w:w="850" w:type="dxa"/>
            <w:tcBorders>
              <w:top w:val="single" w:sz="4" w:space="0" w:color="auto"/>
              <w:left w:val="nil"/>
              <w:bottom w:val="single" w:sz="4" w:space="0" w:color="auto"/>
              <w:right w:val="single" w:sz="4" w:space="0" w:color="auto"/>
            </w:tcBorders>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Forbrug i procent</w:t>
            </w:r>
          </w:p>
        </w:tc>
      </w:tr>
      <w:tr w:rsidR="001D1283" w:rsidRPr="001D1283" w:rsidTr="001D1283">
        <w:trPr>
          <w:trHeight w:val="283"/>
        </w:trPr>
        <w:tc>
          <w:tcPr>
            <w:tcW w:w="675" w:type="dxa"/>
            <w:tcBorders>
              <w:top w:val="nil"/>
              <w:left w:val="single" w:sz="4" w:space="0" w:color="auto"/>
              <w:bottom w:val="single" w:sz="4" w:space="0" w:color="auto"/>
              <w:right w:val="single" w:sz="4" w:space="0" w:color="auto"/>
            </w:tcBorders>
            <w:shd w:val="clear" w:color="auto" w:fill="auto"/>
            <w:noWrap/>
            <w:vAlign w:val="bottom"/>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41-08</w:t>
            </w:r>
          </w:p>
        </w:tc>
        <w:tc>
          <w:tcPr>
            <w:tcW w:w="2336" w:type="dxa"/>
            <w:tcBorders>
              <w:top w:val="nil"/>
              <w:left w:val="nil"/>
              <w:bottom w:val="single" w:sz="4" w:space="0" w:color="auto"/>
              <w:right w:val="single" w:sz="4" w:space="0" w:color="auto"/>
            </w:tcBorders>
            <w:shd w:val="clear" w:color="auto" w:fill="D9D9D9" w:themeFill="background1" w:themeFillShade="D9"/>
            <w:noWrap/>
            <w:vAlign w:val="bottom"/>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Socialområdet Forebyggelsesområder</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cstheme="minorHAnsi"/>
                <w:sz w:val="16"/>
                <w:szCs w:val="16"/>
              </w:rPr>
            </w:pPr>
            <w:r>
              <w:rPr>
                <w:sz w:val="16"/>
                <w:szCs w:val="16"/>
              </w:rPr>
              <w:t xml:space="preserve">4.959 </w:t>
            </w:r>
          </w:p>
        </w:tc>
        <w:tc>
          <w:tcPr>
            <w:tcW w:w="850" w:type="dxa"/>
            <w:tcBorders>
              <w:top w:val="nil"/>
              <w:left w:val="nil"/>
              <w:bottom w:val="single" w:sz="4" w:space="0" w:color="auto"/>
              <w:right w:val="single" w:sz="4" w:space="0" w:color="auto"/>
            </w:tcBorders>
            <w:shd w:val="clear" w:color="000000" w:fill="D9D9D9"/>
            <w:noWrap/>
            <w:vAlign w:val="bottom"/>
            <w:hideMark/>
          </w:tcPr>
          <w:p w:rsidR="001D1283" w:rsidRPr="001D1283" w:rsidRDefault="001D1283" w:rsidP="001D1283">
            <w:pPr>
              <w:jc w:val="right"/>
              <w:rPr>
                <w:rFonts w:ascii="Arial Narrow" w:hAnsi="Arial Narrow" w:cs="Calibri"/>
                <w:sz w:val="16"/>
                <w:szCs w:val="16"/>
              </w:rPr>
            </w:pPr>
            <w:r>
              <w:rPr>
                <w:rFonts w:ascii="Arial Narrow" w:hAnsi="Arial Narrow"/>
                <w:sz w:val="16"/>
                <w:szCs w:val="16"/>
              </w:rPr>
              <w:t xml:space="preserve">5.351 </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Calibri"/>
                <w:sz w:val="16"/>
                <w:szCs w:val="16"/>
              </w:rPr>
            </w:pPr>
            <w:r>
              <w:rPr>
                <w:rFonts w:ascii="Arial Narrow" w:hAnsi="Arial Narrow"/>
                <w:sz w:val="16"/>
                <w:szCs w:val="16"/>
              </w:rPr>
              <w:t xml:space="preserve">0 </w:t>
            </w:r>
          </w:p>
        </w:tc>
        <w:tc>
          <w:tcPr>
            <w:tcW w:w="850" w:type="dxa"/>
            <w:tcBorders>
              <w:top w:val="nil"/>
              <w:left w:val="nil"/>
              <w:bottom w:val="single" w:sz="4" w:space="0" w:color="auto"/>
              <w:right w:val="single" w:sz="4" w:space="0" w:color="auto"/>
            </w:tcBorders>
            <w:shd w:val="clear" w:color="000000" w:fill="D9D9D9"/>
            <w:noWrap/>
            <w:vAlign w:val="bottom"/>
            <w:hideMark/>
          </w:tcPr>
          <w:p w:rsidR="001D1283" w:rsidRPr="001D1283" w:rsidRDefault="001D1283" w:rsidP="001D1283">
            <w:pPr>
              <w:jc w:val="right"/>
              <w:rPr>
                <w:rFonts w:ascii="Arial Narrow" w:hAnsi="Arial Narrow" w:cs="Calibri"/>
                <w:sz w:val="16"/>
                <w:szCs w:val="16"/>
              </w:rPr>
            </w:pPr>
            <w:r>
              <w:rPr>
                <w:rFonts w:ascii="Arial Narrow" w:hAnsi="Arial Narrow"/>
                <w:sz w:val="16"/>
                <w:szCs w:val="16"/>
              </w:rPr>
              <w:t xml:space="preserve">5.351 </w:t>
            </w:r>
          </w:p>
        </w:tc>
        <w:tc>
          <w:tcPr>
            <w:tcW w:w="850"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Calibri"/>
                <w:sz w:val="16"/>
                <w:szCs w:val="16"/>
              </w:rPr>
            </w:pPr>
            <w:r>
              <w:rPr>
                <w:rFonts w:ascii="Arial Narrow" w:hAnsi="Arial Narrow"/>
                <w:sz w:val="16"/>
                <w:szCs w:val="16"/>
              </w:rPr>
              <w:t xml:space="preserve">5.722 </w:t>
            </w:r>
          </w:p>
        </w:tc>
        <w:tc>
          <w:tcPr>
            <w:tcW w:w="850" w:type="dxa"/>
            <w:tcBorders>
              <w:top w:val="nil"/>
              <w:left w:val="nil"/>
              <w:bottom w:val="single" w:sz="4" w:space="0" w:color="auto"/>
              <w:right w:val="single" w:sz="4" w:space="0" w:color="auto"/>
            </w:tcBorders>
            <w:shd w:val="clear" w:color="000000" w:fill="D9D9D9"/>
            <w:noWrap/>
            <w:vAlign w:val="bottom"/>
            <w:hideMark/>
          </w:tcPr>
          <w:p w:rsidR="001D1283" w:rsidRPr="001D1283" w:rsidRDefault="001D1283" w:rsidP="001D1283">
            <w:pPr>
              <w:jc w:val="right"/>
              <w:rPr>
                <w:rFonts w:ascii="Arial Narrow" w:hAnsi="Arial Narrow" w:cs="Calibri"/>
                <w:sz w:val="16"/>
                <w:szCs w:val="16"/>
              </w:rPr>
            </w:pPr>
            <w:r>
              <w:rPr>
                <w:rFonts w:ascii="Arial Narrow" w:hAnsi="Arial Narrow"/>
                <w:sz w:val="16"/>
                <w:szCs w:val="16"/>
              </w:rPr>
              <w:t xml:space="preserve">-371 </w:t>
            </w:r>
          </w:p>
        </w:tc>
        <w:tc>
          <w:tcPr>
            <w:tcW w:w="850" w:type="dxa"/>
            <w:tcBorders>
              <w:top w:val="nil"/>
              <w:left w:val="nil"/>
              <w:bottom w:val="single" w:sz="4" w:space="0" w:color="auto"/>
              <w:right w:val="single" w:sz="4" w:space="0" w:color="auto"/>
            </w:tcBorders>
            <w:shd w:val="clear" w:color="000000" w:fill="D9D9D9"/>
            <w:noWrap/>
            <w:vAlign w:val="bottom"/>
            <w:hideMark/>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106,9</w:t>
            </w:r>
          </w:p>
        </w:tc>
      </w:tr>
      <w:tr w:rsidR="001D1283" w:rsidRPr="001D1283" w:rsidTr="001D1283">
        <w:trPr>
          <w:trHeight w:val="283"/>
        </w:trPr>
        <w:tc>
          <w:tcPr>
            <w:tcW w:w="675" w:type="dxa"/>
            <w:tcBorders>
              <w:top w:val="nil"/>
              <w:left w:val="single" w:sz="4" w:space="0" w:color="auto"/>
              <w:bottom w:val="single" w:sz="4" w:space="0" w:color="auto"/>
              <w:right w:val="single" w:sz="4" w:space="0" w:color="auto"/>
            </w:tcBorders>
            <w:shd w:val="clear" w:color="auto" w:fill="auto"/>
            <w:noWrap/>
            <w:vAlign w:val="bottom"/>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lastRenderedPageBreak/>
              <w:t>53</w:t>
            </w:r>
          </w:p>
        </w:tc>
        <w:tc>
          <w:tcPr>
            <w:tcW w:w="2336" w:type="dxa"/>
            <w:tcBorders>
              <w:top w:val="nil"/>
              <w:left w:val="nil"/>
              <w:bottom w:val="single" w:sz="4" w:space="0" w:color="auto"/>
              <w:right w:val="single" w:sz="4" w:space="0" w:color="auto"/>
            </w:tcBorders>
            <w:shd w:val="clear" w:color="auto" w:fill="D9D9D9" w:themeFill="background1" w:themeFillShade="D9"/>
            <w:noWrap/>
            <w:vAlign w:val="bottom"/>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Fritidsforvaltning</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cstheme="minorHAnsi"/>
                <w:sz w:val="16"/>
                <w:szCs w:val="16"/>
              </w:rPr>
            </w:pPr>
            <w:r>
              <w:rPr>
                <w:sz w:val="16"/>
                <w:szCs w:val="16"/>
              </w:rPr>
              <w:t>29.162</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29.337</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-2.000</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27.337</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28.746</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-1.409</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105,2</w:t>
            </w:r>
          </w:p>
        </w:tc>
      </w:tr>
      <w:tr w:rsidR="001D1283" w:rsidRPr="001D1283" w:rsidTr="001D1283">
        <w:trPr>
          <w:trHeight w:val="283"/>
        </w:trPr>
        <w:tc>
          <w:tcPr>
            <w:tcW w:w="675" w:type="dxa"/>
            <w:tcBorders>
              <w:top w:val="nil"/>
              <w:left w:val="single" w:sz="4" w:space="0" w:color="auto"/>
              <w:bottom w:val="single" w:sz="4" w:space="0" w:color="auto"/>
              <w:right w:val="single" w:sz="4" w:space="0" w:color="auto"/>
            </w:tcBorders>
            <w:shd w:val="clear" w:color="auto" w:fill="auto"/>
            <w:noWrap/>
            <w:vAlign w:val="bottom"/>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56</w:t>
            </w:r>
          </w:p>
        </w:tc>
        <w:tc>
          <w:tcPr>
            <w:tcW w:w="2336" w:type="dxa"/>
            <w:tcBorders>
              <w:top w:val="nil"/>
              <w:left w:val="nil"/>
              <w:bottom w:val="single" w:sz="4" w:space="0" w:color="auto"/>
              <w:right w:val="single" w:sz="4" w:space="0" w:color="auto"/>
            </w:tcBorders>
            <w:shd w:val="clear" w:color="auto" w:fill="D9D9D9" w:themeFill="background1" w:themeFillShade="D9"/>
            <w:noWrap/>
            <w:vAlign w:val="bottom"/>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Muséer</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cstheme="minorHAnsi"/>
                <w:sz w:val="16"/>
                <w:szCs w:val="16"/>
              </w:rPr>
            </w:pPr>
            <w:r>
              <w:rPr>
                <w:sz w:val="16"/>
                <w:szCs w:val="16"/>
              </w:rPr>
              <w:t>2.878</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3.413</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-500</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2.913</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2.952</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-39</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101,3</w:t>
            </w:r>
          </w:p>
        </w:tc>
      </w:tr>
      <w:tr w:rsidR="001D1283" w:rsidRPr="001D1283" w:rsidTr="001D1283">
        <w:trPr>
          <w:trHeight w:val="283"/>
        </w:trPr>
        <w:tc>
          <w:tcPr>
            <w:tcW w:w="675" w:type="dxa"/>
            <w:tcBorders>
              <w:top w:val="nil"/>
              <w:left w:val="single" w:sz="4" w:space="0" w:color="auto"/>
              <w:bottom w:val="single" w:sz="4" w:space="0" w:color="auto"/>
              <w:right w:val="single" w:sz="4" w:space="0" w:color="auto"/>
            </w:tcBorders>
            <w:shd w:val="clear" w:color="auto" w:fill="auto"/>
            <w:noWrap/>
            <w:vAlign w:val="bottom"/>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59</w:t>
            </w:r>
          </w:p>
        </w:tc>
        <w:tc>
          <w:tcPr>
            <w:tcW w:w="2336" w:type="dxa"/>
            <w:tcBorders>
              <w:top w:val="nil"/>
              <w:left w:val="nil"/>
              <w:bottom w:val="single" w:sz="4" w:space="0" w:color="auto"/>
              <w:right w:val="single" w:sz="4" w:space="0" w:color="auto"/>
            </w:tcBorders>
            <w:shd w:val="clear" w:color="auto" w:fill="D9D9D9" w:themeFill="background1" w:themeFillShade="D9"/>
            <w:noWrap/>
            <w:vAlign w:val="bottom"/>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Økonomisk støtte til fritids- og kulturelle arbejdsområder</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cstheme="minorHAnsi"/>
                <w:sz w:val="16"/>
                <w:szCs w:val="16"/>
              </w:rPr>
            </w:pPr>
            <w:r>
              <w:rPr>
                <w:sz w:val="16"/>
                <w:szCs w:val="16"/>
              </w:rPr>
              <w:t>5.033</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5.622</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0</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5.622</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5.798</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-176</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ascii="Arial Narrow" w:hAnsi="Arial Narrow" w:cs="Calibri"/>
                <w:sz w:val="16"/>
                <w:szCs w:val="16"/>
              </w:rPr>
            </w:pPr>
            <w:r>
              <w:rPr>
                <w:rFonts w:ascii="Arial Narrow" w:hAnsi="Arial Narrow"/>
                <w:sz w:val="16"/>
                <w:szCs w:val="16"/>
              </w:rPr>
              <w:t>103,1</w:t>
            </w:r>
          </w:p>
        </w:tc>
      </w:tr>
      <w:tr w:rsidR="001D1283" w:rsidRPr="001D1283" w:rsidTr="001D1283">
        <w:trPr>
          <w:trHeight w:val="283"/>
        </w:trPr>
        <w:tc>
          <w:tcPr>
            <w:tcW w:w="675" w:type="dxa"/>
            <w:tcBorders>
              <w:top w:val="nil"/>
              <w:left w:val="single" w:sz="4" w:space="0" w:color="auto"/>
              <w:bottom w:val="single" w:sz="4" w:space="0" w:color="auto"/>
              <w:right w:val="single" w:sz="4" w:space="0" w:color="auto"/>
            </w:tcBorders>
            <w:shd w:val="clear" w:color="000000" w:fill="BDD7EE"/>
            <w:noWrap/>
            <w:vAlign w:val="bottom"/>
            <w:hideMark/>
          </w:tcPr>
          <w:p w:rsidR="001D1283" w:rsidRPr="001D1283" w:rsidRDefault="001D1283" w:rsidP="001D1283">
            <w:pPr>
              <w:jc w:val="center"/>
              <w:rPr>
                <w:rFonts w:ascii="Arial Narrow" w:hAnsi="Arial Narrow" w:cs="Calibri"/>
                <w:b/>
                <w:color w:val="000000"/>
                <w:sz w:val="16"/>
                <w:szCs w:val="16"/>
              </w:rPr>
            </w:pPr>
          </w:p>
        </w:tc>
        <w:tc>
          <w:tcPr>
            <w:tcW w:w="2336" w:type="dxa"/>
            <w:tcBorders>
              <w:top w:val="nil"/>
              <w:left w:val="nil"/>
              <w:bottom w:val="single" w:sz="4" w:space="0" w:color="auto"/>
              <w:right w:val="single" w:sz="4" w:space="0" w:color="auto"/>
            </w:tcBorders>
            <w:shd w:val="clear" w:color="000000" w:fill="BDD7EE"/>
            <w:noWrap/>
            <w:vAlign w:val="bottom"/>
            <w:hideMark/>
          </w:tcPr>
          <w:p w:rsidR="001D1283" w:rsidRPr="001D1283" w:rsidRDefault="001D1283" w:rsidP="001D1283">
            <w:pPr>
              <w:rPr>
                <w:rFonts w:ascii="Arial Narrow" w:hAnsi="Arial Narrow" w:cs="Calibri"/>
                <w:b/>
                <w:color w:val="000000"/>
                <w:sz w:val="16"/>
                <w:szCs w:val="16"/>
              </w:rPr>
            </w:pPr>
          </w:p>
        </w:tc>
        <w:tc>
          <w:tcPr>
            <w:tcW w:w="850" w:type="dxa"/>
            <w:tcBorders>
              <w:top w:val="nil"/>
              <w:left w:val="nil"/>
              <w:bottom w:val="single" w:sz="4" w:space="0" w:color="auto"/>
              <w:right w:val="single" w:sz="4" w:space="0" w:color="auto"/>
            </w:tcBorders>
            <w:shd w:val="clear" w:color="000000" w:fill="BDD7EE"/>
            <w:noWrap/>
            <w:vAlign w:val="bottom"/>
            <w:hideMark/>
          </w:tcPr>
          <w:p w:rsidR="001D1283" w:rsidRPr="001D1283" w:rsidRDefault="001D1283" w:rsidP="001D1283">
            <w:pPr>
              <w:jc w:val="right"/>
              <w:rPr>
                <w:rFonts w:cstheme="minorHAnsi"/>
                <w:b/>
                <w:sz w:val="16"/>
                <w:szCs w:val="16"/>
              </w:rPr>
            </w:pPr>
            <w:r>
              <w:rPr>
                <w:b/>
                <w:sz w:val="16"/>
                <w:szCs w:val="16"/>
              </w:rPr>
              <w:t xml:space="preserve">41.987 </w:t>
            </w:r>
          </w:p>
        </w:tc>
        <w:tc>
          <w:tcPr>
            <w:tcW w:w="850" w:type="dxa"/>
            <w:tcBorders>
              <w:top w:val="nil"/>
              <w:left w:val="nil"/>
              <w:bottom w:val="single" w:sz="4" w:space="0" w:color="auto"/>
              <w:right w:val="single" w:sz="4" w:space="0" w:color="auto"/>
            </w:tcBorders>
            <w:shd w:val="clear" w:color="000000" w:fill="BDD7EE"/>
            <w:noWrap/>
            <w:vAlign w:val="bottom"/>
            <w:hideMark/>
          </w:tcPr>
          <w:p w:rsidR="001D1283" w:rsidRPr="001D1283" w:rsidRDefault="001D1283" w:rsidP="001D1283">
            <w:pPr>
              <w:jc w:val="right"/>
              <w:rPr>
                <w:rFonts w:ascii="Arial Narrow" w:hAnsi="Arial Narrow" w:cs="Calibri"/>
                <w:b/>
                <w:sz w:val="16"/>
                <w:szCs w:val="16"/>
              </w:rPr>
            </w:pPr>
            <w:r>
              <w:rPr>
                <w:rFonts w:ascii="Arial Narrow" w:hAnsi="Arial Narrow"/>
                <w:b/>
                <w:sz w:val="16"/>
                <w:szCs w:val="16"/>
              </w:rPr>
              <w:t xml:space="preserve">43.723 </w:t>
            </w:r>
          </w:p>
        </w:tc>
        <w:tc>
          <w:tcPr>
            <w:tcW w:w="850" w:type="dxa"/>
            <w:tcBorders>
              <w:top w:val="nil"/>
              <w:left w:val="nil"/>
              <w:bottom w:val="single" w:sz="4" w:space="0" w:color="auto"/>
              <w:right w:val="single" w:sz="4" w:space="0" w:color="auto"/>
            </w:tcBorders>
            <w:shd w:val="clear" w:color="000000" w:fill="BDD7EE"/>
            <w:noWrap/>
            <w:vAlign w:val="bottom"/>
            <w:hideMark/>
          </w:tcPr>
          <w:p w:rsidR="001D1283" w:rsidRPr="001D1283" w:rsidRDefault="001D1283" w:rsidP="001D1283">
            <w:pPr>
              <w:jc w:val="right"/>
              <w:rPr>
                <w:rFonts w:ascii="Arial Narrow" w:hAnsi="Arial Narrow" w:cs="Calibri"/>
                <w:b/>
                <w:sz w:val="16"/>
                <w:szCs w:val="16"/>
              </w:rPr>
            </w:pPr>
            <w:r>
              <w:rPr>
                <w:rFonts w:ascii="Arial Narrow" w:hAnsi="Arial Narrow"/>
                <w:b/>
                <w:sz w:val="16"/>
                <w:szCs w:val="16"/>
              </w:rPr>
              <w:t xml:space="preserve">-2.500 </w:t>
            </w:r>
          </w:p>
        </w:tc>
        <w:tc>
          <w:tcPr>
            <w:tcW w:w="850" w:type="dxa"/>
            <w:tcBorders>
              <w:top w:val="nil"/>
              <w:left w:val="nil"/>
              <w:bottom w:val="single" w:sz="4" w:space="0" w:color="auto"/>
              <w:right w:val="single" w:sz="4" w:space="0" w:color="auto"/>
            </w:tcBorders>
            <w:shd w:val="clear" w:color="000000" w:fill="BDD7EE"/>
            <w:noWrap/>
            <w:vAlign w:val="bottom"/>
            <w:hideMark/>
          </w:tcPr>
          <w:p w:rsidR="001D1283" w:rsidRPr="001D1283" w:rsidRDefault="001D1283" w:rsidP="001D1283">
            <w:pPr>
              <w:jc w:val="right"/>
              <w:rPr>
                <w:rFonts w:ascii="Arial Narrow" w:hAnsi="Arial Narrow" w:cs="Calibri"/>
                <w:b/>
                <w:sz w:val="16"/>
                <w:szCs w:val="16"/>
              </w:rPr>
            </w:pPr>
            <w:r>
              <w:rPr>
                <w:rFonts w:ascii="Arial Narrow" w:hAnsi="Arial Narrow"/>
                <w:b/>
                <w:sz w:val="16"/>
                <w:szCs w:val="16"/>
              </w:rPr>
              <w:t xml:space="preserve">41.223 </w:t>
            </w:r>
          </w:p>
        </w:tc>
        <w:tc>
          <w:tcPr>
            <w:tcW w:w="850" w:type="dxa"/>
            <w:tcBorders>
              <w:top w:val="nil"/>
              <w:left w:val="nil"/>
              <w:bottom w:val="single" w:sz="4" w:space="0" w:color="auto"/>
              <w:right w:val="single" w:sz="4" w:space="0" w:color="auto"/>
            </w:tcBorders>
            <w:shd w:val="clear" w:color="000000" w:fill="BDD7EE"/>
            <w:noWrap/>
            <w:vAlign w:val="bottom"/>
            <w:hideMark/>
          </w:tcPr>
          <w:p w:rsidR="001D1283" w:rsidRPr="001D1283" w:rsidRDefault="001D1283" w:rsidP="001D1283">
            <w:pPr>
              <w:jc w:val="right"/>
              <w:rPr>
                <w:rFonts w:ascii="Arial Narrow" w:hAnsi="Arial Narrow" w:cs="Calibri"/>
                <w:b/>
                <w:sz w:val="16"/>
                <w:szCs w:val="16"/>
              </w:rPr>
            </w:pPr>
            <w:r>
              <w:rPr>
                <w:rFonts w:ascii="Arial Narrow" w:hAnsi="Arial Narrow"/>
                <w:b/>
                <w:sz w:val="16"/>
                <w:szCs w:val="16"/>
              </w:rPr>
              <w:t xml:space="preserve">43.600 </w:t>
            </w:r>
          </w:p>
        </w:tc>
        <w:tc>
          <w:tcPr>
            <w:tcW w:w="850" w:type="dxa"/>
            <w:tcBorders>
              <w:top w:val="nil"/>
              <w:left w:val="nil"/>
              <w:bottom w:val="single" w:sz="4" w:space="0" w:color="auto"/>
              <w:right w:val="single" w:sz="4" w:space="0" w:color="auto"/>
            </w:tcBorders>
            <w:shd w:val="clear" w:color="000000" w:fill="BDD7EE"/>
            <w:noWrap/>
            <w:vAlign w:val="bottom"/>
            <w:hideMark/>
          </w:tcPr>
          <w:p w:rsidR="001D1283" w:rsidRPr="001D1283" w:rsidRDefault="001D1283" w:rsidP="001D1283">
            <w:pPr>
              <w:jc w:val="right"/>
              <w:rPr>
                <w:rFonts w:ascii="Arial Narrow" w:hAnsi="Arial Narrow" w:cs="Calibri"/>
                <w:b/>
                <w:sz w:val="16"/>
                <w:szCs w:val="16"/>
              </w:rPr>
            </w:pPr>
            <w:r>
              <w:rPr>
                <w:rFonts w:ascii="Arial Narrow" w:hAnsi="Arial Narrow"/>
                <w:b/>
                <w:sz w:val="16"/>
                <w:szCs w:val="16"/>
              </w:rPr>
              <w:t xml:space="preserve">-2.377 </w:t>
            </w:r>
          </w:p>
        </w:tc>
        <w:tc>
          <w:tcPr>
            <w:tcW w:w="850" w:type="dxa"/>
            <w:tcBorders>
              <w:top w:val="nil"/>
              <w:left w:val="nil"/>
              <w:bottom w:val="single" w:sz="4" w:space="0" w:color="auto"/>
              <w:right w:val="single" w:sz="4" w:space="0" w:color="auto"/>
            </w:tcBorders>
            <w:shd w:val="clear" w:color="auto" w:fill="BDD6EE" w:themeFill="accent1" w:themeFillTint="66"/>
            <w:noWrap/>
            <w:vAlign w:val="bottom"/>
            <w:hideMark/>
          </w:tcPr>
          <w:p w:rsidR="001D1283" w:rsidRPr="001D1283" w:rsidRDefault="001D1283" w:rsidP="001D1283">
            <w:pPr>
              <w:jc w:val="right"/>
              <w:rPr>
                <w:rFonts w:ascii="Arial Narrow" w:hAnsi="Arial Narrow" w:cs="Calibri"/>
                <w:b/>
                <w:sz w:val="16"/>
                <w:szCs w:val="16"/>
              </w:rPr>
            </w:pPr>
            <w:r>
              <w:rPr>
                <w:rFonts w:ascii="Arial Narrow" w:hAnsi="Arial Narrow"/>
                <w:b/>
                <w:sz w:val="16"/>
                <w:szCs w:val="16"/>
              </w:rPr>
              <w:t>105,8</w:t>
            </w:r>
          </w:p>
        </w:tc>
      </w:tr>
    </w:tbl>
    <w:p w:rsidR="001D1283" w:rsidRPr="001D1283" w:rsidRDefault="001D1283" w:rsidP="001D1283">
      <w:pPr>
        <w:rPr>
          <w:rFonts w:cs="Calibri"/>
          <w:bCs/>
          <w:color w:val="000000"/>
          <w:szCs w:val="22"/>
        </w:rPr>
      </w:pPr>
    </w:p>
    <w:p w:rsidR="001D1283" w:rsidRPr="001D1283" w:rsidRDefault="001D1283" w:rsidP="001D1283">
      <w:pPr>
        <w:ind w:left="-142"/>
        <w:rPr>
          <w:rFonts w:cs="Calibri"/>
          <w:bCs/>
          <w:color w:val="000000"/>
          <w:sz w:val="22"/>
          <w:szCs w:val="22"/>
        </w:rPr>
      </w:pPr>
      <w:r>
        <w:rPr>
          <w:bCs/>
          <w:color w:val="000000"/>
          <w:sz w:val="22"/>
          <w:szCs w:val="22"/>
        </w:rPr>
        <w:t>Under ansvarsområdet er der overskredet med 2,3 mio. kr., som er på 5,8%.</w:t>
      </w:r>
    </w:p>
    <w:p w:rsidR="001D1283" w:rsidRPr="001D1283" w:rsidRDefault="001D1283" w:rsidP="001D1283">
      <w:pPr>
        <w:ind w:left="-142"/>
        <w:rPr>
          <w:rFonts w:cs="Calibri"/>
          <w:bCs/>
          <w:color w:val="000000"/>
          <w:sz w:val="22"/>
          <w:szCs w:val="22"/>
        </w:rPr>
      </w:pPr>
      <w:r>
        <w:rPr>
          <w:bCs/>
          <w:color w:val="000000"/>
          <w:sz w:val="22"/>
          <w:szCs w:val="22"/>
        </w:rPr>
        <w:t>Den primære årsag til overforbruget på konto 41-08 er, at forebyggelseskonsulenter er ansat som afdelingsledere, og disse er ikke blevet flyttet fra konto 41-08 til konto 11-mut, hvor der er et ret stort overforbrug i Ilulissat, Qaanaaq og Upernavik.</w:t>
      </w:r>
    </w:p>
    <w:p w:rsidR="001D1283" w:rsidRPr="001D1283" w:rsidRDefault="001D1283" w:rsidP="001D1283">
      <w:pPr>
        <w:ind w:left="-142"/>
        <w:rPr>
          <w:rFonts w:cs="Calibri"/>
          <w:bCs/>
          <w:color w:val="000000"/>
          <w:sz w:val="22"/>
          <w:szCs w:val="22"/>
        </w:rPr>
      </w:pPr>
      <w:r>
        <w:rPr>
          <w:bCs/>
          <w:color w:val="000000"/>
          <w:sz w:val="22"/>
          <w:szCs w:val="22"/>
        </w:rPr>
        <w:t xml:space="preserve">Vedrørende personale i skolepasningen i Ilulissat, Upernavik, Qaanaaq, Uummannaq, Saqqaq og Naajaat på konto 53. </w:t>
      </w:r>
    </w:p>
    <w:p w:rsidR="001D1283" w:rsidRPr="001D1283" w:rsidRDefault="001D1283" w:rsidP="001D1283">
      <w:pPr>
        <w:ind w:left="-142"/>
        <w:rPr>
          <w:rFonts w:cs="Calibri"/>
          <w:bCs/>
          <w:color w:val="000000"/>
          <w:sz w:val="22"/>
          <w:szCs w:val="22"/>
        </w:rPr>
      </w:pPr>
      <w:r>
        <w:rPr>
          <w:bCs/>
          <w:color w:val="000000"/>
          <w:sz w:val="22"/>
          <w:szCs w:val="22"/>
        </w:rPr>
        <w:t xml:space="preserve">Hvad Uummannaq angår, var der efter tsunamien flere børn, som kom i </w:t>
      </w:r>
      <w:r w:rsidR="009E0F4D">
        <w:rPr>
          <w:bCs/>
          <w:color w:val="000000"/>
          <w:sz w:val="22"/>
          <w:szCs w:val="22"/>
        </w:rPr>
        <w:t>fritidsordningen, og da der ikke fulgte en økonomisk mer</w:t>
      </w:r>
      <w:r>
        <w:rPr>
          <w:bCs/>
          <w:color w:val="000000"/>
          <w:sz w:val="22"/>
          <w:szCs w:val="22"/>
        </w:rPr>
        <w:t>bevilling</w:t>
      </w:r>
      <w:r w:rsidR="009E0F4D">
        <w:rPr>
          <w:bCs/>
          <w:color w:val="000000"/>
          <w:sz w:val="22"/>
          <w:szCs w:val="22"/>
        </w:rPr>
        <w:t>, hvortil bespisningen også har indgået, er bevillingerne tilsvarende ikke øget.</w:t>
      </w:r>
    </w:p>
    <w:p w:rsidR="001D1283" w:rsidRPr="001D1283" w:rsidRDefault="001D1283" w:rsidP="001D1283">
      <w:pPr>
        <w:ind w:left="-142"/>
        <w:rPr>
          <w:rFonts w:cs="Calibri"/>
          <w:bCs/>
          <w:color w:val="000000"/>
          <w:sz w:val="22"/>
          <w:szCs w:val="22"/>
        </w:rPr>
      </w:pPr>
    </w:p>
    <w:p w:rsidR="001D1283" w:rsidRPr="001D1283" w:rsidRDefault="001D1283" w:rsidP="001D1283">
      <w:pPr>
        <w:ind w:left="-142"/>
        <w:rPr>
          <w:rFonts w:cs="Calibri"/>
          <w:bCs/>
          <w:color w:val="000000"/>
          <w:sz w:val="22"/>
          <w:szCs w:val="22"/>
        </w:rPr>
      </w:pPr>
      <w:r>
        <w:rPr>
          <w:bCs/>
          <w:color w:val="000000"/>
          <w:sz w:val="22"/>
          <w:szCs w:val="22"/>
        </w:rPr>
        <w:t>Hvad angår overforbrug</w:t>
      </w:r>
      <w:r w:rsidR="009E0F4D">
        <w:rPr>
          <w:bCs/>
          <w:color w:val="000000"/>
          <w:sz w:val="22"/>
          <w:szCs w:val="22"/>
        </w:rPr>
        <w:t xml:space="preserve">et i Upernavik, er </w:t>
      </w:r>
      <w:r>
        <w:rPr>
          <w:bCs/>
          <w:color w:val="000000"/>
          <w:sz w:val="22"/>
          <w:szCs w:val="22"/>
        </w:rPr>
        <w:t>årsag til overforbruget på konto 53-03 ble</w:t>
      </w:r>
      <w:r w:rsidR="009E0F4D">
        <w:rPr>
          <w:bCs/>
          <w:color w:val="000000"/>
          <w:sz w:val="22"/>
          <w:szCs w:val="22"/>
        </w:rPr>
        <w:t>vet betalt til rengøring, hvortil man har brugt forkert konto, og derved var midlerne</w:t>
      </w:r>
      <w:r>
        <w:rPr>
          <w:bCs/>
          <w:color w:val="000000"/>
          <w:sz w:val="22"/>
          <w:szCs w:val="22"/>
        </w:rPr>
        <w:t xml:space="preserve"> blevet overskredet.</w:t>
      </w:r>
    </w:p>
    <w:p w:rsidR="00DE01C4" w:rsidRDefault="009E0F4D" w:rsidP="001D1283">
      <w:pPr>
        <w:ind w:left="-142"/>
        <w:rPr>
          <w:bCs/>
          <w:color w:val="000000"/>
          <w:sz w:val="22"/>
          <w:szCs w:val="22"/>
        </w:rPr>
      </w:pPr>
      <w:r>
        <w:rPr>
          <w:bCs/>
          <w:color w:val="000000"/>
          <w:sz w:val="22"/>
          <w:szCs w:val="22"/>
        </w:rPr>
        <w:t>Der var</w:t>
      </w:r>
      <w:r w:rsidR="001D1283">
        <w:rPr>
          <w:bCs/>
          <w:color w:val="000000"/>
          <w:sz w:val="22"/>
          <w:szCs w:val="22"/>
        </w:rPr>
        <w:t xml:space="preserve"> </w:t>
      </w:r>
      <w:r w:rsidR="00DE01C4">
        <w:rPr>
          <w:bCs/>
          <w:color w:val="000000"/>
          <w:sz w:val="22"/>
          <w:szCs w:val="22"/>
        </w:rPr>
        <w:t>ikke blevet kørt lønregulering for</w:t>
      </w:r>
      <w:r w:rsidR="001D1283">
        <w:rPr>
          <w:bCs/>
          <w:color w:val="000000"/>
          <w:sz w:val="22"/>
          <w:szCs w:val="22"/>
        </w:rPr>
        <w:t xml:space="preserve"> hallen i Iluli</w:t>
      </w:r>
      <w:r w:rsidR="00DE01C4">
        <w:rPr>
          <w:bCs/>
          <w:color w:val="000000"/>
          <w:sz w:val="22"/>
          <w:szCs w:val="22"/>
        </w:rPr>
        <w:t xml:space="preserve">ssat, hvorfor der er overskredet med </w:t>
      </w:r>
      <w:r w:rsidR="001D1283">
        <w:rPr>
          <w:bCs/>
          <w:color w:val="000000"/>
          <w:sz w:val="22"/>
          <w:szCs w:val="22"/>
        </w:rPr>
        <w:t>henved 1 mio. kr.</w:t>
      </w:r>
      <w:r w:rsidR="00DE01C4">
        <w:rPr>
          <w:bCs/>
          <w:color w:val="000000"/>
          <w:sz w:val="22"/>
          <w:szCs w:val="22"/>
        </w:rPr>
        <w:t xml:space="preserve"> </w:t>
      </w:r>
    </w:p>
    <w:p w:rsidR="001D1283" w:rsidRPr="001D1283" w:rsidRDefault="001D1283" w:rsidP="001D1283">
      <w:pPr>
        <w:ind w:left="-142"/>
        <w:rPr>
          <w:rFonts w:cs="Calibri"/>
          <w:bCs/>
          <w:color w:val="000000"/>
          <w:sz w:val="22"/>
          <w:szCs w:val="22"/>
        </w:rPr>
      </w:pPr>
      <w:r>
        <w:rPr>
          <w:bCs/>
          <w:color w:val="000000"/>
          <w:sz w:val="22"/>
          <w:szCs w:val="22"/>
        </w:rPr>
        <w:t xml:space="preserve"> </w:t>
      </w:r>
    </w:p>
    <w:p w:rsidR="001D1283" w:rsidRPr="001D1283" w:rsidRDefault="001D1283" w:rsidP="001D1283">
      <w:pPr>
        <w:ind w:left="-142"/>
        <w:rPr>
          <w:rFonts w:cs="Calibri"/>
          <w:bCs/>
          <w:color w:val="000000"/>
          <w:sz w:val="22"/>
          <w:szCs w:val="22"/>
        </w:rPr>
      </w:pPr>
      <w:r>
        <w:rPr>
          <w:bCs/>
          <w:color w:val="000000"/>
          <w:sz w:val="22"/>
          <w:szCs w:val="22"/>
        </w:rPr>
        <w:t>Der er også sket</w:t>
      </w:r>
      <w:r w:rsidR="00DE01C4">
        <w:rPr>
          <w:bCs/>
          <w:color w:val="000000"/>
          <w:sz w:val="22"/>
          <w:szCs w:val="22"/>
        </w:rPr>
        <w:t xml:space="preserve"> mindre</w:t>
      </w:r>
      <w:r>
        <w:rPr>
          <w:bCs/>
          <w:color w:val="000000"/>
          <w:sz w:val="22"/>
          <w:szCs w:val="22"/>
        </w:rPr>
        <w:t xml:space="preserve"> overforbrug i forskellige afdelinge</w:t>
      </w:r>
      <w:r w:rsidR="00DE01C4">
        <w:rPr>
          <w:bCs/>
          <w:color w:val="000000"/>
          <w:sz w:val="22"/>
          <w:szCs w:val="22"/>
        </w:rPr>
        <w:t>r</w:t>
      </w:r>
      <w:r>
        <w:rPr>
          <w:bCs/>
          <w:color w:val="000000"/>
          <w:sz w:val="22"/>
          <w:szCs w:val="22"/>
        </w:rPr>
        <w:t xml:space="preserve"> i såvel byer som bygder på konto 53.</w:t>
      </w:r>
    </w:p>
    <w:p w:rsidR="001D1283" w:rsidRPr="001D1283" w:rsidRDefault="00DE01C4" w:rsidP="001D1283">
      <w:pPr>
        <w:ind w:left="-142"/>
        <w:rPr>
          <w:rFonts w:cs="Calibri"/>
          <w:bCs/>
          <w:color w:val="000000"/>
          <w:sz w:val="22"/>
          <w:szCs w:val="22"/>
        </w:rPr>
      </w:pPr>
      <w:r>
        <w:rPr>
          <w:bCs/>
          <w:color w:val="000000"/>
          <w:sz w:val="22"/>
          <w:szCs w:val="22"/>
        </w:rPr>
        <w:t>Vedrørende økonomisk tilskud</w:t>
      </w:r>
      <w:r w:rsidR="001D1283">
        <w:rPr>
          <w:bCs/>
          <w:color w:val="000000"/>
          <w:sz w:val="22"/>
          <w:szCs w:val="22"/>
        </w:rPr>
        <w:t xml:space="preserve"> på konto 59 er der i flere år ikke sket regulering</w:t>
      </w:r>
      <w:r>
        <w:rPr>
          <w:bCs/>
          <w:color w:val="000000"/>
          <w:sz w:val="22"/>
          <w:szCs w:val="22"/>
        </w:rPr>
        <w:t>er</w:t>
      </w:r>
      <w:r w:rsidR="001D1283">
        <w:rPr>
          <w:bCs/>
          <w:color w:val="000000"/>
          <w:sz w:val="22"/>
          <w:szCs w:val="22"/>
        </w:rPr>
        <w:t xml:space="preserve"> </w:t>
      </w:r>
      <w:r>
        <w:rPr>
          <w:bCs/>
          <w:color w:val="000000"/>
          <w:sz w:val="22"/>
          <w:szCs w:val="22"/>
        </w:rPr>
        <w:t>i forhold  støtte udfra vedtægter for tilskudsområdet.</w:t>
      </w:r>
    </w:p>
    <w:p w:rsidR="001D1283" w:rsidRPr="001D1283" w:rsidRDefault="001D1283" w:rsidP="001D1283">
      <w:pPr>
        <w:ind w:left="-142"/>
        <w:rPr>
          <w:rFonts w:cs="Calibri"/>
          <w:bCs/>
          <w:color w:val="000000"/>
          <w:sz w:val="22"/>
          <w:szCs w:val="22"/>
        </w:rPr>
      </w:pPr>
    </w:p>
    <w:p w:rsidR="001D1283" w:rsidRPr="001D1283" w:rsidRDefault="001D1283" w:rsidP="001D1283">
      <w:pPr>
        <w:ind w:left="-142"/>
        <w:rPr>
          <w:rFonts w:cs="Calibri"/>
          <w:bCs/>
          <w:color w:val="000000"/>
          <w:sz w:val="22"/>
          <w:szCs w:val="22"/>
        </w:rPr>
      </w:pPr>
      <w:r>
        <w:rPr>
          <w:bCs/>
          <w:color w:val="000000"/>
          <w:sz w:val="22"/>
          <w:szCs w:val="22"/>
        </w:rPr>
        <w:t>Konto 2 - Tekniske sager</w:t>
      </w:r>
    </w:p>
    <w:p w:rsidR="001D1283" w:rsidRPr="001D1283" w:rsidRDefault="001D1283" w:rsidP="001D1283">
      <w:pPr>
        <w:ind w:left="-142"/>
        <w:rPr>
          <w:rFonts w:cs="Calibri"/>
          <w:bCs/>
          <w:color w:val="000000"/>
          <w:sz w:val="22"/>
          <w:szCs w:val="22"/>
        </w:rPr>
      </w:pPr>
      <w:r>
        <w:rPr>
          <w:bCs/>
          <w:color w:val="000000"/>
          <w:sz w:val="22"/>
          <w:szCs w:val="22"/>
        </w:rPr>
        <w:t>Der er et forbrug på i alt 38,1 mio. kr., 109,1 i procenter i forhold til det vedtagne budget på 34,9 mio. kr.</w:t>
      </w:r>
    </w:p>
    <w:p w:rsidR="001D1283" w:rsidRPr="001D1283" w:rsidRDefault="001D1283" w:rsidP="001D1283">
      <w:pPr>
        <w:rPr>
          <w:rFonts w:cs="Calibri"/>
          <w:bCs/>
          <w:color w:val="000000"/>
          <w:szCs w:val="22"/>
        </w:rPr>
      </w:pPr>
    </w:p>
    <w:tbl>
      <w:tblPr>
        <w:tblW w:w="8961" w:type="dxa"/>
        <w:tblInd w:w="-152" w:type="dxa"/>
        <w:tblCellMar>
          <w:left w:w="70" w:type="dxa"/>
          <w:right w:w="70" w:type="dxa"/>
        </w:tblCellMar>
        <w:tblLook w:val="04A0" w:firstRow="1" w:lastRow="0" w:firstColumn="1" w:lastColumn="0" w:noHBand="0" w:noVBand="1"/>
      </w:tblPr>
      <w:tblGrid>
        <w:gridCol w:w="675"/>
        <w:gridCol w:w="2336"/>
        <w:gridCol w:w="850"/>
        <w:gridCol w:w="850"/>
        <w:gridCol w:w="1132"/>
        <w:gridCol w:w="850"/>
        <w:gridCol w:w="850"/>
        <w:gridCol w:w="850"/>
        <w:gridCol w:w="850"/>
      </w:tblGrid>
      <w:tr w:rsidR="001D1283" w:rsidRPr="001D1283" w:rsidTr="001D1283">
        <w:trPr>
          <w:trHeight w:val="283"/>
        </w:trPr>
        <w:tc>
          <w:tcPr>
            <w:tcW w:w="675" w:type="dxa"/>
            <w:tcBorders>
              <w:top w:val="single" w:sz="8" w:space="0" w:color="auto"/>
              <w:left w:val="single" w:sz="8" w:space="0" w:color="auto"/>
              <w:bottom w:val="single" w:sz="8" w:space="0" w:color="auto"/>
              <w:right w:val="single" w:sz="8" w:space="0" w:color="auto"/>
            </w:tcBorders>
            <w:shd w:val="clear" w:color="000000" w:fill="BDD7EE"/>
            <w:noWrap/>
            <w:vAlign w:val="bottom"/>
            <w:hideMark/>
          </w:tcPr>
          <w:p w:rsidR="001D1283" w:rsidRPr="001D1283" w:rsidRDefault="001D1283" w:rsidP="001D1283">
            <w:pPr>
              <w:rPr>
                <w:rFonts w:ascii="Arial Narrow" w:hAnsi="Arial Narrow" w:cs="Calibri"/>
                <w:b/>
                <w:bCs/>
                <w:color w:val="000000"/>
                <w:sz w:val="16"/>
                <w:szCs w:val="16"/>
              </w:rPr>
            </w:pPr>
            <w:r>
              <w:rPr>
                <w:rFonts w:ascii="Arial Narrow" w:hAnsi="Arial Narrow"/>
                <w:b/>
                <w:bCs/>
                <w:color w:val="000000"/>
                <w:sz w:val="16"/>
                <w:szCs w:val="16"/>
              </w:rPr>
              <w:t>Konto</w:t>
            </w:r>
          </w:p>
        </w:tc>
        <w:tc>
          <w:tcPr>
            <w:tcW w:w="2336" w:type="dxa"/>
            <w:tcBorders>
              <w:top w:val="single" w:sz="8" w:space="0" w:color="auto"/>
              <w:left w:val="nil"/>
              <w:bottom w:val="single" w:sz="8" w:space="0" w:color="auto"/>
              <w:right w:val="single" w:sz="8" w:space="0" w:color="auto"/>
            </w:tcBorders>
            <w:shd w:val="clear" w:color="000000" w:fill="BDD7EE"/>
            <w:noWrap/>
            <w:vAlign w:val="bottom"/>
            <w:hideMark/>
          </w:tcPr>
          <w:p w:rsidR="001D1283" w:rsidRPr="001D1283" w:rsidRDefault="001D1283" w:rsidP="001D1283">
            <w:pPr>
              <w:rPr>
                <w:rFonts w:ascii="Arial Narrow" w:hAnsi="Arial Narrow" w:cs="Calibri"/>
                <w:b/>
                <w:bCs/>
                <w:color w:val="000000"/>
                <w:sz w:val="16"/>
                <w:szCs w:val="16"/>
              </w:rPr>
            </w:pPr>
            <w:r>
              <w:rPr>
                <w:rFonts w:ascii="Arial Narrow" w:hAnsi="Arial Narrow"/>
                <w:b/>
                <w:bCs/>
                <w:color w:val="000000"/>
                <w:sz w:val="16"/>
                <w:szCs w:val="16"/>
              </w:rPr>
              <w:t>Kontonavn</w:t>
            </w:r>
          </w:p>
        </w:tc>
        <w:tc>
          <w:tcPr>
            <w:tcW w:w="850" w:type="dxa"/>
            <w:tcBorders>
              <w:top w:val="single" w:sz="8" w:space="0" w:color="auto"/>
              <w:left w:val="nil"/>
              <w:bottom w:val="single" w:sz="8" w:space="0" w:color="auto"/>
              <w:right w:val="single" w:sz="8" w:space="0" w:color="auto"/>
            </w:tcBorders>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R-2018</w:t>
            </w:r>
          </w:p>
        </w:tc>
        <w:tc>
          <w:tcPr>
            <w:tcW w:w="850" w:type="dxa"/>
            <w:tcBorders>
              <w:top w:val="single" w:sz="8" w:space="0" w:color="auto"/>
              <w:left w:val="nil"/>
              <w:bottom w:val="single" w:sz="8" w:space="0" w:color="auto"/>
              <w:right w:val="single" w:sz="8" w:space="0" w:color="auto"/>
            </w:tcBorders>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B-2019</w:t>
            </w:r>
          </w:p>
        </w:tc>
        <w:tc>
          <w:tcPr>
            <w:tcW w:w="850" w:type="dxa"/>
            <w:tcBorders>
              <w:top w:val="single" w:sz="8" w:space="0" w:color="auto"/>
              <w:left w:val="nil"/>
              <w:bottom w:val="single" w:sz="8" w:space="0" w:color="auto"/>
              <w:right w:val="single" w:sz="8" w:space="0" w:color="auto"/>
            </w:tcBorders>
            <w:shd w:val="clear" w:color="000000" w:fill="BDD7EE"/>
            <w:noWrap/>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Tillægsbevilling</w:t>
            </w:r>
          </w:p>
        </w:tc>
        <w:tc>
          <w:tcPr>
            <w:tcW w:w="850" w:type="dxa"/>
            <w:tcBorders>
              <w:top w:val="single" w:sz="8" w:space="0" w:color="auto"/>
              <w:left w:val="nil"/>
              <w:bottom w:val="single" w:sz="8" w:space="0" w:color="auto"/>
              <w:right w:val="single" w:sz="8" w:space="0" w:color="auto"/>
            </w:tcBorders>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Korrigeret Budget 2019</w:t>
            </w:r>
          </w:p>
        </w:tc>
        <w:tc>
          <w:tcPr>
            <w:tcW w:w="850" w:type="dxa"/>
            <w:tcBorders>
              <w:top w:val="single" w:sz="8" w:space="0" w:color="auto"/>
              <w:left w:val="nil"/>
              <w:bottom w:val="single" w:sz="8" w:space="0" w:color="auto"/>
              <w:right w:val="single" w:sz="8" w:space="0" w:color="auto"/>
            </w:tcBorders>
            <w:shd w:val="clear" w:color="000000" w:fill="BDD7EE"/>
            <w:noWrap/>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Forbrug</w:t>
            </w:r>
          </w:p>
        </w:tc>
        <w:tc>
          <w:tcPr>
            <w:tcW w:w="850" w:type="dxa"/>
            <w:tcBorders>
              <w:top w:val="single" w:sz="8" w:space="0" w:color="auto"/>
              <w:left w:val="nil"/>
              <w:bottom w:val="single" w:sz="8" w:space="0" w:color="auto"/>
              <w:right w:val="single" w:sz="8" w:space="0" w:color="auto"/>
            </w:tcBorders>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Rest</w:t>
            </w:r>
          </w:p>
        </w:tc>
        <w:tc>
          <w:tcPr>
            <w:tcW w:w="850" w:type="dxa"/>
            <w:tcBorders>
              <w:top w:val="single" w:sz="8" w:space="0" w:color="auto"/>
              <w:left w:val="nil"/>
              <w:bottom w:val="single" w:sz="8" w:space="0" w:color="auto"/>
              <w:right w:val="single" w:sz="8" w:space="0" w:color="auto"/>
            </w:tcBorders>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Forbrug i procent</w:t>
            </w:r>
          </w:p>
        </w:tc>
      </w:tr>
      <w:tr w:rsidR="001D1283" w:rsidRPr="001D1283" w:rsidTr="001D1283">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20</w:t>
            </w:r>
          </w:p>
        </w:tc>
        <w:tc>
          <w:tcPr>
            <w:tcW w:w="2336"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Restaurering af veje, broer, trapper m.m.</w:t>
            </w:r>
          </w:p>
        </w:tc>
        <w:tc>
          <w:tcPr>
            <w:tcW w:w="850" w:type="dxa"/>
            <w:tcBorders>
              <w:top w:val="nil"/>
              <w:left w:val="nil"/>
              <w:bottom w:val="single" w:sz="8" w:space="0" w:color="auto"/>
              <w:right w:val="single" w:sz="8" w:space="0" w:color="auto"/>
            </w:tcBorders>
            <w:shd w:val="clear" w:color="auto" w:fill="auto"/>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3.380</w:t>
            </w:r>
          </w:p>
        </w:tc>
        <w:tc>
          <w:tcPr>
            <w:tcW w:w="850" w:type="dxa"/>
            <w:tcBorders>
              <w:top w:val="nil"/>
              <w:left w:val="nil"/>
              <w:bottom w:val="single" w:sz="8" w:space="0" w:color="auto"/>
              <w:right w:val="single" w:sz="8" w:space="0" w:color="auto"/>
            </w:tcBorders>
            <w:shd w:val="clear" w:color="000000" w:fill="D9D9D9"/>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6.121</w:t>
            </w:r>
          </w:p>
        </w:tc>
        <w:tc>
          <w:tcPr>
            <w:tcW w:w="850" w:type="dxa"/>
            <w:tcBorders>
              <w:top w:val="nil"/>
              <w:left w:val="nil"/>
              <w:bottom w:val="single" w:sz="8" w:space="0" w:color="auto"/>
              <w:right w:val="single" w:sz="8" w:space="0" w:color="auto"/>
            </w:tcBorders>
            <w:shd w:val="clear" w:color="auto" w:fill="auto"/>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-943</w:t>
            </w:r>
          </w:p>
        </w:tc>
        <w:tc>
          <w:tcPr>
            <w:tcW w:w="850" w:type="dxa"/>
            <w:tcBorders>
              <w:top w:val="nil"/>
              <w:left w:val="nil"/>
              <w:bottom w:val="single" w:sz="8" w:space="0" w:color="auto"/>
              <w:right w:val="single" w:sz="8" w:space="0" w:color="auto"/>
            </w:tcBorders>
            <w:shd w:val="clear" w:color="000000" w:fill="D9D9D9"/>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5.178</w:t>
            </w:r>
          </w:p>
        </w:tc>
        <w:tc>
          <w:tcPr>
            <w:tcW w:w="850" w:type="dxa"/>
            <w:tcBorders>
              <w:top w:val="nil"/>
              <w:left w:val="nil"/>
              <w:bottom w:val="single" w:sz="8" w:space="0" w:color="auto"/>
              <w:right w:val="single" w:sz="8" w:space="0" w:color="auto"/>
            </w:tcBorders>
            <w:shd w:val="clear" w:color="auto" w:fill="auto"/>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3.436</w:t>
            </w:r>
          </w:p>
        </w:tc>
        <w:tc>
          <w:tcPr>
            <w:tcW w:w="850" w:type="dxa"/>
            <w:tcBorders>
              <w:top w:val="nil"/>
              <w:left w:val="nil"/>
              <w:bottom w:val="single" w:sz="8" w:space="0" w:color="auto"/>
              <w:right w:val="single" w:sz="8" w:space="0" w:color="auto"/>
            </w:tcBorders>
            <w:shd w:val="clear" w:color="000000" w:fill="D9D9D9"/>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1.742</w:t>
            </w:r>
          </w:p>
        </w:tc>
        <w:tc>
          <w:tcPr>
            <w:tcW w:w="850" w:type="dxa"/>
            <w:tcBorders>
              <w:top w:val="nil"/>
              <w:left w:val="nil"/>
              <w:bottom w:val="single" w:sz="8" w:space="0" w:color="auto"/>
              <w:right w:val="single" w:sz="8" w:space="0" w:color="auto"/>
            </w:tcBorders>
            <w:shd w:val="clear" w:color="000000" w:fill="D9D9D9"/>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66,4</w:t>
            </w:r>
          </w:p>
        </w:tc>
      </w:tr>
      <w:tr w:rsidR="001D1283" w:rsidRPr="001D1283" w:rsidTr="001D1283">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21</w:t>
            </w:r>
          </w:p>
        </w:tc>
        <w:tc>
          <w:tcPr>
            <w:tcW w:w="2336"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Vedligeholdelse af renhed, snerydning inkluderet.</w:t>
            </w:r>
          </w:p>
        </w:tc>
        <w:tc>
          <w:tcPr>
            <w:tcW w:w="850" w:type="dxa"/>
            <w:tcBorders>
              <w:top w:val="nil"/>
              <w:left w:val="nil"/>
              <w:bottom w:val="single" w:sz="8" w:space="0" w:color="auto"/>
              <w:right w:val="single" w:sz="8" w:space="0" w:color="auto"/>
            </w:tcBorders>
            <w:shd w:val="clear" w:color="auto" w:fill="auto"/>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6.779</w:t>
            </w:r>
          </w:p>
        </w:tc>
        <w:tc>
          <w:tcPr>
            <w:tcW w:w="850" w:type="dxa"/>
            <w:tcBorders>
              <w:top w:val="nil"/>
              <w:left w:val="nil"/>
              <w:bottom w:val="single" w:sz="8" w:space="0" w:color="auto"/>
              <w:right w:val="single" w:sz="8" w:space="0" w:color="auto"/>
            </w:tcBorders>
            <w:shd w:val="clear" w:color="000000" w:fill="D9D9D9"/>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5.616</w:t>
            </w:r>
          </w:p>
        </w:tc>
        <w:tc>
          <w:tcPr>
            <w:tcW w:w="850" w:type="dxa"/>
            <w:tcBorders>
              <w:top w:val="nil"/>
              <w:left w:val="nil"/>
              <w:bottom w:val="single" w:sz="8" w:space="0" w:color="auto"/>
              <w:right w:val="single" w:sz="8" w:space="0" w:color="auto"/>
            </w:tcBorders>
            <w:shd w:val="clear" w:color="auto" w:fill="auto"/>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0</w:t>
            </w:r>
          </w:p>
        </w:tc>
        <w:tc>
          <w:tcPr>
            <w:tcW w:w="850" w:type="dxa"/>
            <w:tcBorders>
              <w:top w:val="nil"/>
              <w:left w:val="nil"/>
              <w:bottom w:val="single" w:sz="8" w:space="0" w:color="auto"/>
              <w:right w:val="single" w:sz="8" w:space="0" w:color="auto"/>
            </w:tcBorders>
            <w:shd w:val="clear" w:color="000000" w:fill="D9D9D9"/>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5.616</w:t>
            </w:r>
          </w:p>
        </w:tc>
        <w:tc>
          <w:tcPr>
            <w:tcW w:w="850" w:type="dxa"/>
            <w:tcBorders>
              <w:top w:val="nil"/>
              <w:left w:val="nil"/>
              <w:bottom w:val="single" w:sz="8" w:space="0" w:color="auto"/>
              <w:right w:val="single" w:sz="8" w:space="0" w:color="auto"/>
            </w:tcBorders>
            <w:shd w:val="clear" w:color="auto" w:fill="auto"/>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5.674</w:t>
            </w:r>
          </w:p>
        </w:tc>
        <w:tc>
          <w:tcPr>
            <w:tcW w:w="850" w:type="dxa"/>
            <w:tcBorders>
              <w:top w:val="nil"/>
              <w:left w:val="nil"/>
              <w:bottom w:val="single" w:sz="8" w:space="0" w:color="auto"/>
              <w:right w:val="single" w:sz="8" w:space="0" w:color="auto"/>
            </w:tcBorders>
            <w:shd w:val="clear" w:color="000000" w:fill="D9D9D9"/>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-58</w:t>
            </w:r>
          </w:p>
        </w:tc>
        <w:tc>
          <w:tcPr>
            <w:tcW w:w="850" w:type="dxa"/>
            <w:tcBorders>
              <w:top w:val="nil"/>
              <w:left w:val="nil"/>
              <w:bottom w:val="single" w:sz="8" w:space="0" w:color="auto"/>
              <w:right w:val="single" w:sz="8" w:space="0" w:color="auto"/>
            </w:tcBorders>
            <w:shd w:val="clear" w:color="000000" w:fill="D9D9D9"/>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101</w:t>
            </w:r>
          </w:p>
        </w:tc>
      </w:tr>
      <w:tr w:rsidR="001D1283" w:rsidRPr="001D1283" w:rsidTr="001D1283">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22</w:t>
            </w:r>
          </w:p>
        </w:tc>
        <w:tc>
          <w:tcPr>
            <w:tcW w:w="2336"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Levende ressourcer</w:t>
            </w:r>
          </w:p>
        </w:tc>
        <w:tc>
          <w:tcPr>
            <w:tcW w:w="850" w:type="dxa"/>
            <w:tcBorders>
              <w:top w:val="nil"/>
              <w:left w:val="nil"/>
              <w:bottom w:val="single" w:sz="8" w:space="0" w:color="auto"/>
              <w:right w:val="single" w:sz="8" w:space="0" w:color="auto"/>
            </w:tcBorders>
            <w:shd w:val="clear" w:color="auto" w:fill="auto"/>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1.511</w:t>
            </w:r>
          </w:p>
        </w:tc>
        <w:tc>
          <w:tcPr>
            <w:tcW w:w="850" w:type="dxa"/>
            <w:tcBorders>
              <w:top w:val="nil"/>
              <w:left w:val="nil"/>
              <w:bottom w:val="single" w:sz="8" w:space="0" w:color="auto"/>
              <w:right w:val="single" w:sz="8" w:space="0" w:color="auto"/>
            </w:tcBorders>
            <w:shd w:val="clear" w:color="000000" w:fill="D9D9D9"/>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1.280</w:t>
            </w:r>
          </w:p>
        </w:tc>
        <w:tc>
          <w:tcPr>
            <w:tcW w:w="850" w:type="dxa"/>
            <w:tcBorders>
              <w:top w:val="nil"/>
              <w:left w:val="nil"/>
              <w:bottom w:val="single" w:sz="8" w:space="0" w:color="auto"/>
              <w:right w:val="single" w:sz="8" w:space="0" w:color="auto"/>
            </w:tcBorders>
            <w:shd w:val="clear" w:color="auto" w:fill="auto"/>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0</w:t>
            </w:r>
          </w:p>
        </w:tc>
        <w:tc>
          <w:tcPr>
            <w:tcW w:w="850" w:type="dxa"/>
            <w:tcBorders>
              <w:top w:val="nil"/>
              <w:left w:val="nil"/>
              <w:bottom w:val="single" w:sz="8" w:space="0" w:color="auto"/>
              <w:right w:val="single" w:sz="8" w:space="0" w:color="auto"/>
            </w:tcBorders>
            <w:shd w:val="clear" w:color="000000" w:fill="D9D9D9"/>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1.280</w:t>
            </w:r>
          </w:p>
        </w:tc>
        <w:tc>
          <w:tcPr>
            <w:tcW w:w="850" w:type="dxa"/>
            <w:tcBorders>
              <w:top w:val="nil"/>
              <w:left w:val="nil"/>
              <w:bottom w:val="single" w:sz="8" w:space="0" w:color="auto"/>
              <w:right w:val="single" w:sz="8" w:space="0" w:color="auto"/>
            </w:tcBorders>
            <w:shd w:val="clear" w:color="auto" w:fill="auto"/>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1.407</w:t>
            </w:r>
          </w:p>
        </w:tc>
        <w:tc>
          <w:tcPr>
            <w:tcW w:w="850" w:type="dxa"/>
            <w:tcBorders>
              <w:top w:val="nil"/>
              <w:left w:val="nil"/>
              <w:bottom w:val="single" w:sz="8" w:space="0" w:color="auto"/>
              <w:right w:val="single" w:sz="8" w:space="0" w:color="auto"/>
            </w:tcBorders>
            <w:shd w:val="clear" w:color="000000" w:fill="D9D9D9"/>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-127</w:t>
            </w:r>
          </w:p>
        </w:tc>
        <w:tc>
          <w:tcPr>
            <w:tcW w:w="850" w:type="dxa"/>
            <w:tcBorders>
              <w:top w:val="nil"/>
              <w:left w:val="nil"/>
              <w:bottom w:val="single" w:sz="8" w:space="0" w:color="auto"/>
              <w:right w:val="single" w:sz="8" w:space="0" w:color="auto"/>
            </w:tcBorders>
            <w:shd w:val="clear" w:color="000000" w:fill="D9D9D9"/>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109,9</w:t>
            </w:r>
          </w:p>
        </w:tc>
      </w:tr>
      <w:tr w:rsidR="001D1283" w:rsidRPr="001D1283" w:rsidTr="001D1283">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23</w:t>
            </w:r>
          </w:p>
        </w:tc>
        <w:tc>
          <w:tcPr>
            <w:tcW w:w="2336"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Forskellige kommunale forvaltninger</w:t>
            </w:r>
          </w:p>
        </w:tc>
        <w:tc>
          <w:tcPr>
            <w:tcW w:w="850" w:type="dxa"/>
            <w:tcBorders>
              <w:top w:val="nil"/>
              <w:left w:val="nil"/>
              <w:bottom w:val="single" w:sz="8" w:space="0" w:color="auto"/>
              <w:right w:val="single" w:sz="8" w:space="0" w:color="auto"/>
            </w:tcBorders>
            <w:shd w:val="clear" w:color="auto" w:fill="auto"/>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4.019</w:t>
            </w:r>
          </w:p>
        </w:tc>
        <w:tc>
          <w:tcPr>
            <w:tcW w:w="850" w:type="dxa"/>
            <w:tcBorders>
              <w:top w:val="nil"/>
              <w:left w:val="nil"/>
              <w:bottom w:val="single" w:sz="8" w:space="0" w:color="auto"/>
              <w:right w:val="single" w:sz="8" w:space="0" w:color="auto"/>
            </w:tcBorders>
            <w:shd w:val="clear" w:color="000000" w:fill="D9D9D9"/>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4.357</w:t>
            </w:r>
          </w:p>
        </w:tc>
        <w:tc>
          <w:tcPr>
            <w:tcW w:w="850" w:type="dxa"/>
            <w:tcBorders>
              <w:top w:val="nil"/>
              <w:left w:val="nil"/>
              <w:bottom w:val="single" w:sz="8" w:space="0" w:color="auto"/>
              <w:right w:val="single" w:sz="8" w:space="0" w:color="auto"/>
            </w:tcBorders>
            <w:shd w:val="clear" w:color="auto" w:fill="auto"/>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0</w:t>
            </w:r>
          </w:p>
        </w:tc>
        <w:tc>
          <w:tcPr>
            <w:tcW w:w="850" w:type="dxa"/>
            <w:tcBorders>
              <w:top w:val="nil"/>
              <w:left w:val="nil"/>
              <w:bottom w:val="single" w:sz="8" w:space="0" w:color="auto"/>
              <w:right w:val="single" w:sz="8" w:space="0" w:color="auto"/>
            </w:tcBorders>
            <w:shd w:val="clear" w:color="000000" w:fill="D9D9D9"/>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4.357</w:t>
            </w:r>
          </w:p>
        </w:tc>
        <w:tc>
          <w:tcPr>
            <w:tcW w:w="850" w:type="dxa"/>
            <w:tcBorders>
              <w:top w:val="nil"/>
              <w:left w:val="nil"/>
              <w:bottom w:val="single" w:sz="8" w:space="0" w:color="auto"/>
              <w:right w:val="single" w:sz="8" w:space="0" w:color="auto"/>
            </w:tcBorders>
            <w:shd w:val="clear" w:color="auto" w:fill="auto"/>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4.496</w:t>
            </w:r>
          </w:p>
        </w:tc>
        <w:tc>
          <w:tcPr>
            <w:tcW w:w="850" w:type="dxa"/>
            <w:tcBorders>
              <w:top w:val="nil"/>
              <w:left w:val="nil"/>
              <w:bottom w:val="single" w:sz="8" w:space="0" w:color="auto"/>
              <w:right w:val="single" w:sz="8" w:space="0" w:color="auto"/>
            </w:tcBorders>
            <w:shd w:val="clear" w:color="000000" w:fill="D9D9D9"/>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-139</w:t>
            </w:r>
          </w:p>
        </w:tc>
        <w:tc>
          <w:tcPr>
            <w:tcW w:w="850" w:type="dxa"/>
            <w:tcBorders>
              <w:top w:val="nil"/>
              <w:left w:val="nil"/>
              <w:bottom w:val="single" w:sz="8" w:space="0" w:color="auto"/>
              <w:right w:val="single" w:sz="8" w:space="0" w:color="auto"/>
            </w:tcBorders>
            <w:shd w:val="clear" w:color="000000" w:fill="D9D9D9"/>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103,2</w:t>
            </w:r>
          </w:p>
        </w:tc>
      </w:tr>
      <w:tr w:rsidR="001D1283" w:rsidRPr="001D1283" w:rsidTr="001D1283">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lastRenderedPageBreak/>
              <w:t>25</w:t>
            </w:r>
          </w:p>
        </w:tc>
        <w:tc>
          <w:tcPr>
            <w:tcW w:w="2336"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Brandvæsen</w:t>
            </w:r>
          </w:p>
        </w:tc>
        <w:tc>
          <w:tcPr>
            <w:tcW w:w="850" w:type="dxa"/>
            <w:tcBorders>
              <w:top w:val="nil"/>
              <w:left w:val="nil"/>
              <w:bottom w:val="single" w:sz="8" w:space="0" w:color="auto"/>
              <w:right w:val="single" w:sz="8" w:space="0" w:color="auto"/>
            </w:tcBorders>
            <w:shd w:val="clear" w:color="auto" w:fill="auto"/>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9.414</w:t>
            </w:r>
          </w:p>
        </w:tc>
        <w:tc>
          <w:tcPr>
            <w:tcW w:w="850" w:type="dxa"/>
            <w:tcBorders>
              <w:top w:val="nil"/>
              <w:left w:val="nil"/>
              <w:bottom w:val="single" w:sz="8" w:space="0" w:color="auto"/>
              <w:right w:val="single" w:sz="8" w:space="0" w:color="auto"/>
            </w:tcBorders>
            <w:shd w:val="clear" w:color="000000" w:fill="D9D9D9"/>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8.705</w:t>
            </w:r>
          </w:p>
        </w:tc>
        <w:tc>
          <w:tcPr>
            <w:tcW w:w="850" w:type="dxa"/>
            <w:tcBorders>
              <w:top w:val="nil"/>
              <w:left w:val="nil"/>
              <w:bottom w:val="single" w:sz="8" w:space="0" w:color="auto"/>
              <w:right w:val="single" w:sz="8" w:space="0" w:color="auto"/>
            </w:tcBorders>
            <w:shd w:val="clear" w:color="auto" w:fill="auto"/>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0</w:t>
            </w:r>
          </w:p>
        </w:tc>
        <w:tc>
          <w:tcPr>
            <w:tcW w:w="850" w:type="dxa"/>
            <w:tcBorders>
              <w:top w:val="nil"/>
              <w:left w:val="nil"/>
              <w:bottom w:val="single" w:sz="8" w:space="0" w:color="auto"/>
              <w:right w:val="single" w:sz="8" w:space="0" w:color="auto"/>
            </w:tcBorders>
            <w:shd w:val="clear" w:color="000000" w:fill="D9D9D9"/>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8.705</w:t>
            </w:r>
          </w:p>
        </w:tc>
        <w:tc>
          <w:tcPr>
            <w:tcW w:w="850" w:type="dxa"/>
            <w:tcBorders>
              <w:top w:val="nil"/>
              <w:left w:val="nil"/>
              <w:bottom w:val="single" w:sz="8" w:space="0" w:color="auto"/>
              <w:right w:val="single" w:sz="8" w:space="0" w:color="auto"/>
            </w:tcBorders>
            <w:shd w:val="clear" w:color="auto" w:fill="auto"/>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10.264</w:t>
            </w:r>
          </w:p>
        </w:tc>
        <w:tc>
          <w:tcPr>
            <w:tcW w:w="850" w:type="dxa"/>
            <w:tcBorders>
              <w:top w:val="nil"/>
              <w:left w:val="nil"/>
              <w:bottom w:val="single" w:sz="8" w:space="0" w:color="auto"/>
              <w:right w:val="single" w:sz="8" w:space="0" w:color="auto"/>
            </w:tcBorders>
            <w:shd w:val="clear" w:color="000000" w:fill="D9D9D9"/>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-1.559</w:t>
            </w:r>
          </w:p>
        </w:tc>
        <w:tc>
          <w:tcPr>
            <w:tcW w:w="850" w:type="dxa"/>
            <w:tcBorders>
              <w:top w:val="nil"/>
              <w:left w:val="nil"/>
              <w:bottom w:val="single" w:sz="8" w:space="0" w:color="auto"/>
              <w:right w:val="single" w:sz="8" w:space="0" w:color="auto"/>
            </w:tcBorders>
            <w:shd w:val="clear" w:color="000000" w:fill="D9D9D9"/>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117,9</w:t>
            </w:r>
          </w:p>
        </w:tc>
      </w:tr>
      <w:tr w:rsidR="001D1283" w:rsidRPr="001D1283" w:rsidTr="001D1283">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27</w:t>
            </w:r>
          </w:p>
        </w:tc>
        <w:tc>
          <w:tcPr>
            <w:tcW w:w="2336"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Andre tekniske gøremål</w:t>
            </w:r>
          </w:p>
        </w:tc>
        <w:tc>
          <w:tcPr>
            <w:tcW w:w="850" w:type="dxa"/>
            <w:tcBorders>
              <w:top w:val="nil"/>
              <w:left w:val="nil"/>
              <w:bottom w:val="single" w:sz="8" w:space="0" w:color="auto"/>
              <w:right w:val="single" w:sz="8" w:space="0" w:color="auto"/>
            </w:tcBorders>
            <w:shd w:val="clear" w:color="auto" w:fill="auto"/>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12.811</w:t>
            </w:r>
          </w:p>
        </w:tc>
        <w:tc>
          <w:tcPr>
            <w:tcW w:w="850" w:type="dxa"/>
            <w:tcBorders>
              <w:top w:val="nil"/>
              <w:left w:val="nil"/>
              <w:bottom w:val="single" w:sz="8" w:space="0" w:color="auto"/>
              <w:right w:val="single" w:sz="8" w:space="0" w:color="auto"/>
            </w:tcBorders>
            <w:shd w:val="clear" w:color="000000" w:fill="D9D9D9"/>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8.890</w:t>
            </w:r>
          </w:p>
        </w:tc>
        <w:tc>
          <w:tcPr>
            <w:tcW w:w="850" w:type="dxa"/>
            <w:tcBorders>
              <w:top w:val="nil"/>
              <w:left w:val="nil"/>
              <w:bottom w:val="single" w:sz="8" w:space="0" w:color="auto"/>
              <w:right w:val="single" w:sz="8" w:space="0" w:color="auto"/>
            </w:tcBorders>
            <w:shd w:val="clear" w:color="auto" w:fill="auto"/>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943</w:t>
            </w:r>
          </w:p>
        </w:tc>
        <w:tc>
          <w:tcPr>
            <w:tcW w:w="850" w:type="dxa"/>
            <w:tcBorders>
              <w:top w:val="nil"/>
              <w:left w:val="nil"/>
              <w:bottom w:val="single" w:sz="8" w:space="0" w:color="auto"/>
              <w:right w:val="single" w:sz="8" w:space="0" w:color="auto"/>
            </w:tcBorders>
            <w:shd w:val="clear" w:color="000000" w:fill="D9D9D9"/>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9.833</w:t>
            </w:r>
          </w:p>
        </w:tc>
        <w:tc>
          <w:tcPr>
            <w:tcW w:w="850" w:type="dxa"/>
            <w:tcBorders>
              <w:top w:val="nil"/>
              <w:left w:val="nil"/>
              <w:bottom w:val="single" w:sz="8" w:space="0" w:color="auto"/>
              <w:right w:val="single" w:sz="8" w:space="0" w:color="auto"/>
            </w:tcBorders>
            <w:shd w:val="clear" w:color="auto" w:fill="auto"/>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12.860</w:t>
            </w:r>
          </w:p>
        </w:tc>
        <w:tc>
          <w:tcPr>
            <w:tcW w:w="850" w:type="dxa"/>
            <w:tcBorders>
              <w:top w:val="nil"/>
              <w:left w:val="nil"/>
              <w:bottom w:val="single" w:sz="8" w:space="0" w:color="auto"/>
              <w:right w:val="single" w:sz="8" w:space="0" w:color="auto"/>
            </w:tcBorders>
            <w:shd w:val="clear" w:color="000000" w:fill="D9D9D9"/>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-3.027</w:t>
            </w:r>
          </w:p>
        </w:tc>
        <w:tc>
          <w:tcPr>
            <w:tcW w:w="850" w:type="dxa"/>
            <w:tcBorders>
              <w:top w:val="nil"/>
              <w:left w:val="nil"/>
              <w:bottom w:val="single" w:sz="8" w:space="0" w:color="auto"/>
              <w:right w:val="single" w:sz="8" w:space="0" w:color="auto"/>
            </w:tcBorders>
            <w:shd w:val="clear" w:color="000000" w:fill="D9D9D9"/>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130,8</w:t>
            </w:r>
          </w:p>
        </w:tc>
      </w:tr>
      <w:tr w:rsidR="001D1283" w:rsidRPr="001D1283" w:rsidTr="001D1283">
        <w:trPr>
          <w:trHeight w:val="283"/>
        </w:trPr>
        <w:tc>
          <w:tcPr>
            <w:tcW w:w="675" w:type="dxa"/>
            <w:tcBorders>
              <w:top w:val="nil"/>
              <w:left w:val="single" w:sz="8" w:space="0" w:color="auto"/>
              <w:bottom w:val="single" w:sz="8" w:space="0" w:color="auto"/>
              <w:right w:val="single" w:sz="8" w:space="0" w:color="auto"/>
            </w:tcBorders>
            <w:shd w:val="clear" w:color="000000" w:fill="BDD7EE"/>
            <w:noWrap/>
            <w:vAlign w:val="center"/>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2</w:t>
            </w:r>
          </w:p>
        </w:tc>
        <w:tc>
          <w:tcPr>
            <w:tcW w:w="2336" w:type="dxa"/>
            <w:tcBorders>
              <w:top w:val="nil"/>
              <w:left w:val="nil"/>
              <w:bottom w:val="single" w:sz="8" w:space="0" w:color="auto"/>
              <w:right w:val="single" w:sz="8" w:space="0" w:color="auto"/>
            </w:tcBorders>
            <w:shd w:val="clear" w:color="000000" w:fill="BDD7EE"/>
            <w:noWrap/>
            <w:vAlign w:val="center"/>
            <w:hideMark/>
          </w:tcPr>
          <w:p w:rsidR="001D1283" w:rsidRPr="001D1283" w:rsidRDefault="001D1283" w:rsidP="001D1283">
            <w:pPr>
              <w:rPr>
                <w:rFonts w:ascii="Arial Narrow" w:hAnsi="Arial Narrow" w:cs="Calibri"/>
                <w:b/>
                <w:bCs/>
                <w:color w:val="000000"/>
                <w:sz w:val="16"/>
                <w:szCs w:val="16"/>
              </w:rPr>
            </w:pPr>
            <w:r>
              <w:rPr>
                <w:rFonts w:ascii="Arial Narrow" w:hAnsi="Arial Narrow"/>
                <w:b/>
                <w:bCs/>
                <w:color w:val="000000"/>
                <w:sz w:val="16"/>
                <w:szCs w:val="16"/>
              </w:rPr>
              <w:t>Tekniske sager</w:t>
            </w:r>
          </w:p>
        </w:tc>
        <w:tc>
          <w:tcPr>
            <w:tcW w:w="850" w:type="dxa"/>
            <w:tcBorders>
              <w:top w:val="nil"/>
              <w:left w:val="nil"/>
              <w:bottom w:val="single" w:sz="8" w:space="0" w:color="auto"/>
              <w:right w:val="single" w:sz="8" w:space="0" w:color="auto"/>
            </w:tcBorders>
            <w:shd w:val="clear" w:color="000000" w:fill="BDD7EE"/>
            <w:noWrap/>
            <w:vAlign w:val="bottom"/>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37.915</w:t>
            </w:r>
          </w:p>
        </w:tc>
        <w:tc>
          <w:tcPr>
            <w:tcW w:w="850" w:type="dxa"/>
            <w:tcBorders>
              <w:top w:val="nil"/>
              <w:left w:val="nil"/>
              <w:bottom w:val="single" w:sz="8" w:space="0" w:color="auto"/>
              <w:right w:val="single" w:sz="8" w:space="0" w:color="auto"/>
            </w:tcBorders>
            <w:shd w:val="clear" w:color="000000" w:fill="BDD7EE"/>
            <w:noWrap/>
            <w:vAlign w:val="bottom"/>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34.969</w:t>
            </w:r>
          </w:p>
        </w:tc>
        <w:tc>
          <w:tcPr>
            <w:tcW w:w="850" w:type="dxa"/>
            <w:tcBorders>
              <w:top w:val="nil"/>
              <w:left w:val="nil"/>
              <w:bottom w:val="single" w:sz="8" w:space="0" w:color="auto"/>
              <w:right w:val="single" w:sz="8" w:space="0" w:color="auto"/>
            </w:tcBorders>
            <w:shd w:val="clear" w:color="000000" w:fill="BDD7EE"/>
            <w:noWrap/>
            <w:vAlign w:val="bottom"/>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0</w:t>
            </w:r>
          </w:p>
        </w:tc>
        <w:tc>
          <w:tcPr>
            <w:tcW w:w="850" w:type="dxa"/>
            <w:tcBorders>
              <w:top w:val="nil"/>
              <w:left w:val="nil"/>
              <w:bottom w:val="single" w:sz="8" w:space="0" w:color="auto"/>
              <w:right w:val="single" w:sz="8" w:space="0" w:color="auto"/>
            </w:tcBorders>
            <w:shd w:val="clear" w:color="000000" w:fill="BDD7EE"/>
            <w:noWrap/>
            <w:vAlign w:val="bottom"/>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34.969</w:t>
            </w:r>
          </w:p>
        </w:tc>
        <w:tc>
          <w:tcPr>
            <w:tcW w:w="850" w:type="dxa"/>
            <w:tcBorders>
              <w:top w:val="nil"/>
              <w:left w:val="nil"/>
              <w:bottom w:val="single" w:sz="8" w:space="0" w:color="auto"/>
              <w:right w:val="single" w:sz="8" w:space="0" w:color="auto"/>
            </w:tcBorders>
            <w:shd w:val="clear" w:color="000000" w:fill="BDD7EE"/>
            <w:noWrap/>
            <w:vAlign w:val="bottom"/>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38.137</w:t>
            </w:r>
          </w:p>
        </w:tc>
        <w:tc>
          <w:tcPr>
            <w:tcW w:w="850" w:type="dxa"/>
            <w:tcBorders>
              <w:top w:val="nil"/>
              <w:left w:val="nil"/>
              <w:bottom w:val="single" w:sz="8" w:space="0" w:color="auto"/>
              <w:right w:val="single" w:sz="8" w:space="0" w:color="auto"/>
            </w:tcBorders>
            <w:shd w:val="clear" w:color="000000" w:fill="BDD7EE"/>
            <w:noWrap/>
            <w:vAlign w:val="bottom"/>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-3.168</w:t>
            </w:r>
          </w:p>
        </w:tc>
        <w:tc>
          <w:tcPr>
            <w:tcW w:w="850" w:type="dxa"/>
            <w:tcBorders>
              <w:top w:val="nil"/>
              <w:left w:val="nil"/>
              <w:bottom w:val="single" w:sz="8" w:space="0" w:color="auto"/>
              <w:right w:val="single" w:sz="8" w:space="0" w:color="auto"/>
            </w:tcBorders>
            <w:shd w:val="clear" w:color="000000" w:fill="BDD6EE"/>
            <w:noWrap/>
            <w:vAlign w:val="bottom"/>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109,1</w:t>
            </w:r>
          </w:p>
        </w:tc>
      </w:tr>
    </w:tbl>
    <w:p w:rsidR="001D1283" w:rsidRPr="001D1283" w:rsidRDefault="001D1283" w:rsidP="001D1283">
      <w:pPr>
        <w:rPr>
          <w:b/>
          <w:szCs w:val="22"/>
          <w:u w:val="single"/>
        </w:rPr>
      </w:pPr>
    </w:p>
    <w:p w:rsidR="001D1283" w:rsidRPr="001D1283" w:rsidRDefault="001D1283" w:rsidP="00F645B3">
      <w:pPr>
        <w:ind w:left="-142"/>
        <w:jc w:val="both"/>
        <w:rPr>
          <w:sz w:val="22"/>
          <w:szCs w:val="22"/>
        </w:rPr>
      </w:pPr>
      <w:r>
        <w:rPr>
          <w:sz w:val="22"/>
          <w:szCs w:val="22"/>
        </w:rPr>
        <w:t xml:space="preserve">Konto 20: På den konto er der </w:t>
      </w:r>
      <w:r w:rsidR="00DE01C4">
        <w:rPr>
          <w:sz w:val="22"/>
          <w:szCs w:val="22"/>
        </w:rPr>
        <w:t>primært vedligeholdelse af veje,</w:t>
      </w:r>
      <w:r>
        <w:rPr>
          <w:sz w:val="22"/>
          <w:szCs w:val="22"/>
        </w:rPr>
        <w:t xml:space="preserve"> drift af kirkegårde samt kloak. </w:t>
      </w:r>
    </w:p>
    <w:p w:rsidR="00F645B3" w:rsidRPr="00F645B3" w:rsidRDefault="001D1283" w:rsidP="00F645B3">
      <w:pPr>
        <w:ind w:left="-142"/>
        <w:jc w:val="both"/>
        <w:rPr>
          <w:sz w:val="22"/>
          <w:szCs w:val="22"/>
        </w:rPr>
      </w:pPr>
      <w:r>
        <w:rPr>
          <w:sz w:val="22"/>
          <w:szCs w:val="22"/>
        </w:rPr>
        <w:t xml:space="preserve">Overskridelsen i </w:t>
      </w:r>
      <w:r w:rsidR="005D0EE5">
        <w:rPr>
          <w:sz w:val="22"/>
          <w:szCs w:val="22"/>
        </w:rPr>
        <w:t xml:space="preserve">Uummannaq skyldes snerydning som </w:t>
      </w:r>
      <w:r>
        <w:rPr>
          <w:sz w:val="22"/>
          <w:szCs w:val="22"/>
        </w:rPr>
        <w:t>garage</w:t>
      </w:r>
      <w:r w:rsidR="005D0EE5">
        <w:rPr>
          <w:sz w:val="22"/>
          <w:szCs w:val="22"/>
        </w:rPr>
        <w:t>personalet ikke magtede</w:t>
      </w:r>
      <w:r>
        <w:rPr>
          <w:sz w:val="22"/>
          <w:szCs w:val="22"/>
        </w:rPr>
        <w:t>, hvor</w:t>
      </w:r>
      <w:r w:rsidR="005D0EE5">
        <w:rPr>
          <w:sz w:val="22"/>
          <w:szCs w:val="22"/>
        </w:rPr>
        <w:t>for</w:t>
      </w:r>
      <w:r>
        <w:rPr>
          <w:sz w:val="22"/>
          <w:szCs w:val="22"/>
        </w:rPr>
        <w:t xml:space="preserve"> der har været behov for hjælp fra KJ. </w:t>
      </w:r>
      <w:r w:rsidR="00F645B3" w:rsidRPr="00F645B3">
        <w:rPr>
          <w:sz w:val="22"/>
          <w:szCs w:val="22"/>
        </w:rPr>
        <w:t xml:space="preserve">Dette betyder en ekstraudgift til entreprenør. </w:t>
      </w:r>
    </w:p>
    <w:p w:rsidR="00F645B3" w:rsidRPr="00F645B3" w:rsidRDefault="00F645B3" w:rsidP="00F645B3">
      <w:pPr>
        <w:ind w:left="-142"/>
        <w:jc w:val="both"/>
        <w:rPr>
          <w:sz w:val="22"/>
          <w:szCs w:val="22"/>
        </w:rPr>
      </w:pPr>
      <w:r w:rsidRPr="00F645B3">
        <w:rPr>
          <w:sz w:val="22"/>
          <w:szCs w:val="22"/>
        </w:rPr>
        <w:t xml:space="preserve">I Ilulissat er der ekstraudgifter til spuling af kloak. Dette skyldes den måde kloakken påvirkes af permafrost, der giver bagfald og lunker, hvilket er årsagen til overskridelsen.  </w:t>
      </w:r>
    </w:p>
    <w:p w:rsidR="001D1283" w:rsidRPr="001D1283" w:rsidRDefault="00F645B3" w:rsidP="00F645B3">
      <w:pPr>
        <w:ind w:left="-142"/>
        <w:jc w:val="both"/>
        <w:rPr>
          <w:sz w:val="22"/>
          <w:szCs w:val="22"/>
        </w:rPr>
      </w:pPr>
      <w:r w:rsidRPr="00F645B3">
        <w:rPr>
          <w:sz w:val="22"/>
          <w:szCs w:val="22"/>
        </w:rPr>
        <w:t>Der er frostskader på kloak i Qaanaaq. Derfor har det været nødvendigt at bruge lokal vvs til at udbedre disse skader. Dette giver uforudsete udgifter i forhold til budget.</w:t>
      </w:r>
      <w:r w:rsidR="001D1283">
        <w:rPr>
          <w:sz w:val="22"/>
          <w:szCs w:val="22"/>
        </w:rPr>
        <w:t xml:space="preserve">  </w:t>
      </w:r>
    </w:p>
    <w:p w:rsidR="00F645B3" w:rsidRPr="00F645B3" w:rsidRDefault="001D1283" w:rsidP="00F645B3">
      <w:pPr>
        <w:ind w:left="-142"/>
        <w:jc w:val="both"/>
        <w:rPr>
          <w:sz w:val="22"/>
          <w:szCs w:val="22"/>
        </w:rPr>
      </w:pPr>
      <w:r>
        <w:rPr>
          <w:sz w:val="22"/>
          <w:szCs w:val="22"/>
        </w:rPr>
        <w:t xml:space="preserve">Konto 21: </w:t>
      </w:r>
      <w:r w:rsidR="00F645B3" w:rsidRPr="00F645B3">
        <w:rPr>
          <w:sz w:val="22"/>
          <w:szCs w:val="22"/>
        </w:rPr>
        <w:t xml:space="preserve">Omfatter primært snerydning, renholdelse, og vedligeholdelse af slædesporet i Ilulissat. </w:t>
      </w:r>
    </w:p>
    <w:p w:rsidR="00F645B3" w:rsidRPr="00F645B3" w:rsidRDefault="00F645B3" w:rsidP="00F645B3">
      <w:pPr>
        <w:ind w:left="-142"/>
        <w:jc w:val="both"/>
        <w:rPr>
          <w:sz w:val="22"/>
          <w:szCs w:val="22"/>
        </w:rPr>
      </w:pPr>
      <w:r w:rsidRPr="00F645B3">
        <w:rPr>
          <w:sz w:val="22"/>
          <w:szCs w:val="22"/>
        </w:rPr>
        <w:t>Snerydning er kontraktbaseret, og køre efter aftalte spilleregler imellem entreprenør og driftsafdelingen.</w:t>
      </w:r>
    </w:p>
    <w:p w:rsidR="00F645B3" w:rsidRPr="00F645B3" w:rsidRDefault="00F645B3" w:rsidP="00F645B3">
      <w:pPr>
        <w:ind w:left="-142"/>
        <w:jc w:val="both"/>
        <w:rPr>
          <w:sz w:val="22"/>
          <w:szCs w:val="22"/>
        </w:rPr>
      </w:pPr>
      <w:r w:rsidRPr="00F645B3">
        <w:rPr>
          <w:sz w:val="22"/>
          <w:szCs w:val="22"/>
        </w:rPr>
        <w:t>Der var faldet ekstraordinært meget sne i Upernavik. Dette har betydet fjernelse af større snedepoter, der lå ud over det aftalte i gældende kontrakt. Denne aktivitet har givet en ekstraudgift.</w:t>
      </w:r>
    </w:p>
    <w:p w:rsidR="00F645B3" w:rsidRPr="00F645B3" w:rsidRDefault="00F645B3" w:rsidP="00F645B3">
      <w:pPr>
        <w:ind w:left="-142"/>
        <w:jc w:val="both"/>
        <w:rPr>
          <w:sz w:val="22"/>
          <w:szCs w:val="22"/>
        </w:rPr>
      </w:pPr>
      <w:r w:rsidRPr="00F645B3">
        <w:rPr>
          <w:sz w:val="22"/>
          <w:szCs w:val="22"/>
        </w:rPr>
        <w:t xml:space="preserve">Slædesporet i Ilulissat er kontraktstyret, og køre efter planen. Men der har været problemer med kommunen pistemaskine, hvilket har været en uforudset ekstraudgift. Dette har været nødvendigt, da kommunen skal anvende pistemaskinen til at etablere de nødvendige kørselskorridorer til Kangia. </w:t>
      </w:r>
    </w:p>
    <w:p w:rsidR="00F645B3" w:rsidRPr="00F645B3" w:rsidRDefault="00F645B3" w:rsidP="00F645B3">
      <w:pPr>
        <w:ind w:left="-142"/>
        <w:jc w:val="both"/>
        <w:rPr>
          <w:sz w:val="22"/>
          <w:szCs w:val="22"/>
        </w:rPr>
      </w:pPr>
      <w:r w:rsidRPr="00F645B3">
        <w:rPr>
          <w:sz w:val="22"/>
          <w:szCs w:val="22"/>
        </w:rPr>
        <w:t>Ved oprydning af containerplads i Ilulissat, er en del af private borgeres udstyr forsvundet. Dette har kommunen været nødsaget til at erstatte. Dette har været en merudgift.</w:t>
      </w:r>
    </w:p>
    <w:p w:rsidR="001D1283" w:rsidRDefault="00F645B3" w:rsidP="00F645B3">
      <w:pPr>
        <w:ind w:left="-142"/>
        <w:rPr>
          <w:szCs w:val="22"/>
        </w:rPr>
      </w:pPr>
      <w:r w:rsidRPr="00F645B3">
        <w:rPr>
          <w:sz w:val="22"/>
          <w:szCs w:val="22"/>
        </w:rPr>
        <w:t>Resten af aktiviteterne køre efter planen, ingen yderligere bemærkninger.</w:t>
      </w:r>
    </w:p>
    <w:p w:rsidR="001D1283" w:rsidRPr="001D1283" w:rsidRDefault="001D1283" w:rsidP="001D1283">
      <w:pPr>
        <w:rPr>
          <w:szCs w:val="22"/>
        </w:rPr>
      </w:pPr>
    </w:p>
    <w:p w:rsidR="001D1283" w:rsidRPr="001D1283" w:rsidRDefault="001D1283" w:rsidP="00F645B3">
      <w:pPr>
        <w:ind w:left="-142"/>
        <w:jc w:val="both"/>
        <w:rPr>
          <w:sz w:val="22"/>
          <w:szCs w:val="22"/>
        </w:rPr>
      </w:pPr>
      <w:r>
        <w:rPr>
          <w:sz w:val="22"/>
          <w:szCs w:val="22"/>
        </w:rPr>
        <w:t xml:space="preserve">Konto 22: </w:t>
      </w:r>
      <w:r w:rsidR="00F645B3" w:rsidRPr="00F645B3">
        <w:rPr>
          <w:sz w:val="22"/>
          <w:szCs w:val="22"/>
        </w:rPr>
        <w:t>Omfatter hundehold. Der har været afholdt kurser, således kravene fra hundeloven opfyldes. I den forbindelse var der en del rejseaktiviteter. Forbruget er højt i Upernavik og Qaanaaq. Det skyldes vaccine gentagelser pga. manglende ressourcer i form af arbejdskraft, og merudgifter til aflønning af freelancer ved Upernavik området. Det er svært at rekruttere freelancer, da fiskerierhvervet er langt mere attraktiv ift. lønninger. Driftsafdelingen er opmærksom på udvikling, således merbruget ikke løber løbsk, og holdes kontrolleret.</w:t>
      </w:r>
      <w:r>
        <w:rPr>
          <w:sz w:val="22"/>
          <w:szCs w:val="22"/>
        </w:rPr>
        <w:t xml:space="preserve"> </w:t>
      </w:r>
    </w:p>
    <w:p w:rsidR="00F645B3" w:rsidRPr="00F645B3" w:rsidRDefault="001D1283" w:rsidP="00F645B3">
      <w:pPr>
        <w:ind w:left="-142"/>
        <w:jc w:val="both"/>
        <w:rPr>
          <w:sz w:val="22"/>
          <w:szCs w:val="22"/>
        </w:rPr>
      </w:pPr>
      <w:r>
        <w:rPr>
          <w:sz w:val="22"/>
          <w:szCs w:val="22"/>
        </w:rPr>
        <w:t xml:space="preserve">Konto 23: </w:t>
      </w:r>
      <w:r w:rsidR="00F645B3" w:rsidRPr="00F645B3">
        <w:rPr>
          <w:sz w:val="22"/>
          <w:szCs w:val="22"/>
        </w:rPr>
        <w:t xml:space="preserve">Omfatter primært drift af servicehuse, og bygdedrift. </w:t>
      </w:r>
    </w:p>
    <w:p w:rsidR="00F645B3" w:rsidRPr="00F645B3" w:rsidRDefault="00F645B3" w:rsidP="00F645B3">
      <w:pPr>
        <w:ind w:left="-142"/>
        <w:jc w:val="both"/>
        <w:rPr>
          <w:sz w:val="22"/>
          <w:szCs w:val="22"/>
        </w:rPr>
      </w:pPr>
      <w:r w:rsidRPr="00F645B3">
        <w:rPr>
          <w:sz w:val="22"/>
          <w:szCs w:val="22"/>
        </w:rPr>
        <w:t>Servicehuse i Qeqertaq, Niaqornat, Qaarsut, Saattut, Ukkusissat, Innaarsiut, Tasiusaq og Kullorsuaq har for højt forbrug. Dette skyldes blandt andet manglende indtægter. Det er svært at reparere vaskemaskiner ved Uummannaq området pga. manglende arbejdskraft, der ellers har været en indtægtskilde.</w:t>
      </w:r>
    </w:p>
    <w:p w:rsidR="00F645B3" w:rsidRDefault="00F645B3" w:rsidP="00F645B3">
      <w:pPr>
        <w:ind w:left="-142"/>
        <w:jc w:val="both"/>
        <w:rPr>
          <w:sz w:val="22"/>
          <w:szCs w:val="22"/>
        </w:rPr>
      </w:pPr>
      <w:r w:rsidRPr="00F645B3">
        <w:rPr>
          <w:sz w:val="22"/>
          <w:szCs w:val="22"/>
        </w:rPr>
        <w:lastRenderedPageBreak/>
        <w:t>Bygdedrift, Uummannaq-området har budgetoverskridelse. Dette skyldes udgifter til private renovatører. Renovation skal altid være i drift ifølge gældende lovgivning.</w:t>
      </w:r>
    </w:p>
    <w:p w:rsidR="00F645B3" w:rsidRPr="00F645B3" w:rsidRDefault="001D1283" w:rsidP="00F645B3">
      <w:pPr>
        <w:ind w:left="-142"/>
        <w:jc w:val="both"/>
        <w:rPr>
          <w:sz w:val="22"/>
          <w:szCs w:val="22"/>
        </w:rPr>
      </w:pPr>
      <w:r>
        <w:rPr>
          <w:sz w:val="22"/>
          <w:szCs w:val="22"/>
        </w:rPr>
        <w:t xml:space="preserve">Konto 25: </w:t>
      </w:r>
      <w:r w:rsidR="00F645B3" w:rsidRPr="00F645B3">
        <w:rPr>
          <w:sz w:val="22"/>
          <w:szCs w:val="22"/>
        </w:rPr>
        <w:t xml:space="preserve">Særligt i Ilulissat beredskab har der været behov for opkvalificering, så personalet lever til de krav som beredskabsloven stiller. Derfor er der brugt en del midler til formålet. I sommerens løb har der ligeledes været 2-3 større naturbrande nord for Ilulissat omkring Eqi camp. </w:t>
      </w:r>
    </w:p>
    <w:p w:rsidR="00F645B3" w:rsidRPr="00F645B3" w:rsidRDefault="00F645B3" w:rsidP="00F645B3">
      <w:pPr>
        <w:ind w:left="-142"/>
        <w:jc w:val="both"/>
        <w:rPr>
          <w:sz w:val="22"/>
          <w:szCs w:val="22"/>
        </w:rPr>
      </w:pPr>
      <w:r w:rsidRPr="00F645B3">
        <w:rPr>
          <w:sz w:val="22"/>
          <w:szCs w:val="22"/>
        </w:rPr>
        <w:t>For Uummannaqs vedkommende skyldes overskridelsen primært ulykken med vandværket, her har beredskabet sørget for forplejning i form af levering af drikkevand og de omkostninger, der er forbundet hertil.</w:t>
      </w:r>
    </w:p>
    <w:p w:rsidR="001D1283" w:rsidRPr="001D1283" w:rsidRDefault="00F645B3" w:rsidP="00F645B3">
      <w:pPr>
        <w:ind w:left="-142"/>
        <w:jc w:val="both"/>
        <w:rPr>
          <w:sz w:val="22"/>
          <w:szCs w:val="22"/>
        </w:rPr>
      </w:pPr>
      <w:r w:rsidRPr="00F645B3">
        <w:rPr>
          <w:sz w:val="22"/>
          <w:szCs w:val="22"/>
        </w:rPr>
        <w:t>I Upernavik var der en mindre tsunami, årsagen kendes ikke, ved Naajaat. Beredskabet har her haft en del ekstraordinære udgifter, som at købe en jolle, som skal sikre vare- og vandforsyning til bygden.</w:t>
      </w:r>
      <w:r w:rsidR="001D1283">
        <w:rPr>
          <w:sz w:val="22"/>
          <w:szCs w:val="22"/>
        </w:rPr>
        <w:t xml:space="preserve">  </w:t>
      </w:r>
    </w:p>
    <w:p w:rsidR="00F645B3" w:rsidRPr="00F645B3" w:rsidRDefault="001D1283" w:rsidP="00F645B3">
      <w:pPr>
        <w:ind w:left="-142"/>
        <w:jc w:val="both"/>
        <w:rPr>
          <w:sz w:val="22"/>
          <w:szCs w:val="22"/>
        </w:rPr>
      </w:pPr>
      <w:r>
        <w:rPr>
          <w:sz w:val="22"/>
          <w:szCs w:val="22"/>
        </w:rPr>
        <w:t xml:space="preserve">Konto 27: </w:t>
      </w:r>
      <w:r w:rsidR="00F645B3" w:rsidRPr="00F645B3">
        <w:rPr>
          <w:sz w:val="22"/>
          <w:szCs w:val="22"/>
        </w:rPr>
        <w:t xml:space="preserve">Omfatter kommunal entreprenør virksomhed. </w:t>
      </w:r>
    </w:p>
    <w:p w:rsidR="00F645B3" w:rsidRPr="00F645B3" w:rsidRDefault="00F645B3" w:rsidP="00F645B3">
      <w:pPr>
        <w:ind w:left="-142"/>
        <w:jc w:val="both"/>
        <w:rPr>
          <w:sz w:val="22"/>
          <w:szCs w:val="22"/>
        </w:rPr>
      </w:pPr>
      <w:r w:rsidRPr="00F645B3">
        <w:rPr>
          <w:sz w:val="22"/>
          <w:szCs w:val="22"/>
        </w:rPr>
        <w:t>Forbruget er for højt både i Ilulissat og Uummannaq. Det skyldes primært to forhold, lønninger pga. øget aktiviteter, og reparationsudgifter til slidte anlæg. Øget aktiviteter er eksempelvis ift. renholdelse, eller lønninger ift. overarbejde i forbindelse asfaltering. Anlæg omfatter eksempelvis køretøjer. Disse er gamle og slidte og her er derfor en del udgifter til reparation.</w:t>
      </w:r>
    </w:p>
    <w:p w:rsidR="001D1283" w:rsidRPr="001D1283" w:rsidRDefault="00F645B3" w:rsidP="00F645B3">
      <w:pPr>
        <w:ind w:left="-142"/>
        <w:jc w:val="both"/>
        <w:rPr>
          <w:sz w:val="22"/>
          <w:szCs w:val="22"/>
        </w:rPr>
      </w:pPr>
      <w:r w:rsidRPr="00F645B3">
        <w:rPr>
          <w:sz w:val="22"/>
          <w:szCs w:val="22"/>
        </w:rPr>
        <w:t>Men, det er også vigtigt at fortælle, at driften har bedt om et større budget, her blev der givet et afslag. Konto 27 er generelt underbudgetteret.</w:t>
      </w:r>
      <w:r w:rsidR="001D1283">
        <w:rPr>
          <w:sz w:val="22"/>
          <w:szCs w:val="22"/>
        </w:rPr>
        <w:t xml:space="preserve"> </w:t>
      </w:r>
    </w:p>
    <w:p w:rsidR="001D1283" w:rsidRPr="001D1283" w:rsidRDefault="001D1283" w:rsidP="001D1283">
      <w:pPr>
        <w:rPr>
          <w:szCs w:val="22"/>
        </w:rPr>
      </w:pPr>
    </w:p>
    <w:p w:rsidR="001D1283" w:rsidRPr="004C2798" w:rsidRDefault="001D1283" w:rsidP="004C2798">
      <w:pPr>
        <w:ind w:left="-142"/>
        <w:rPr>
          <w:rFonts w:cs="Calibri"/>
          <w:bCs/>
          <w:color w:val="000000"/>
          <w:sz w:val="22"/>
          <w:szCs w:val="22"/>
        </w:rPr>
      </w:pPr>
      <w:r>
        <w:rPr>
          <w:bCs/>
          <w:color w:val="000000"/>
          <w:sz w:val="22"/>
          <w:szCs w:val="22"/>
        </w:rPr>
        <w:t>Forvaltning for Erhverv</w:t>
      </w:r>
    </w:p>
    <w:p w:rsidR="001D1283" w:rsidRPr="004C2798" w:rsidRDefault="001D1283" w:rsidP="004C2798">
      <w:pPr>
        <w:ind w:left="-142"/>
        <w:rPr>
          <w:rFonts w:cs="Calibri"/>
          <w:bCs/>
          <w:color w:val="000000"/>
          <w:sz w:val="22"/>
          <w:szCs w:val="22"/>
        </w:rPr>
      </w:pPr>
      <w:r>
        <w:rPr>
          <w:bCs/>
          <w:color w:val="000000"/>
          <w:sz w:val="22"/>
          <w:szCs w:val="22"/>
        </w:rPr>
        <w:t>Det totale forbrug er 59,3 mio. kr., 90,1% i procenter, i forhold til det godkendte budget på 65,8 mio. kr.</w:t>
      </w:r>
    </w:p>
    <w:p w:rsidR="004C2798" w:rsidRPr="001D1283" w:rsidRDefault="004C2798" w:rsidP="001D1283">
      <w:pPr>
        <w:rPr>
          <w:rFonts w:cs="Calibri"/>
          <w:bCs/>
          <w:color w:val="000000"/>
          <w:szCs w:val="22"/>
        </w:rPr>
      </w:pPr>
    </w:p>
    <w:tbl>
      <w:tblPr>
        <w:tblW w:w="8961" w:type="dxa"/>
        <w:tblInd w:w="-152" w:type="dxa"/>
        <w:tblCellMar>
          <w:left w:w="70" w:type="dxa"/>
          <w:right w:w="70" w:type="dxa"/>
        </w:tblCellMar>
        <w:tblLook w:val="04A0" w:firstRow="1" w:lastRow="0" w:firstColumn="1" w:lastColumn="0" w:noHBand="0" w:noVBand="1"/>
      </w:tblPr>
      <w:tblGrid>
        <w:gridCol w:w="675"/>
        <w:gridCol w:w="2336"/>
        <w:gridCol w:w="850"/>
        <w:gridCol w:w="850"/>
        <w:gridCol w:w="1132"/>
        <w:gridCol w:w="850"/>
        <w:gridCol w:w="850"/>
        <w:gridCol w:w="850"/>
        <w:gridCol w:w="850"/>
      </w:tblGrid>
      <w:tr w:rsidR="001D1283" w:rsidRPr="001D1283" w:rsidTr="004C2798">
        <w:trPr>
          <w:trHeight w:val="283"/>
        </w:trPr>
        <w:tc>
          <w:tcPr>
            <w:tcW w:w="675" w:type="dxa"/>
            <w:tcBorders>
              <w:top w:val="single" w:sz="8" w:space="0" w:color="auto"/>
              <w:left w:val="single" w:sz="8" w:space="0" w:color="auto"/>
              <w:bottom w:val="single" w:sz="8" w:space="0" w:color="auto"/>
              <w:right w:val="single" w:sz="8" w:space="0" w:color="auto"/>
            </w:tcBorders>
            <w:shd w:val="clear" w:color="000000" w:fill="BDD7EE"/>
            <w:noWrap/>
            <w:vAlign w:val="center"/>
            <w:hideMark/>
          </w:tcPr>
          <w:p w:rsidR="001D1283" w:rsidRPr="001D1283" w:rsidRDefault="001D1283" w:rsidP="001D1283">
            <w:pPr>
              <w:rPr>
                <w:rFonts w:ascii="Arial Narrow" w:hAnsi="Arial Narrow" w:cs="Calibri"/>
                <w:b/>
                <w:bCs/>
                <w:color w:val="000000"/>
                <w:sz w:val="16"/>
                <w:szCs w:val="16"/>
              </w:rPr>
            </w:pPr>
            <w:r>
              <w:rPr>
                <w:rFonts w:ascii="Arial Narrow" w:hAnsi="Arial Narrow"/>
                <w:b/>
                <w:bCs/>
                <w:color w:val="000000"/>
                <w:sz w:val="16"/>
                <w:szCs w:val="16"/>
              </w:rPr>
              <w:t>Konto</w:t>
            </w:r>
          </w:p>
        </w:tc>
        <w:tc>
          <w:tcPr>
            <w:tcW w:w="2336" w:type="dxa"/>
            <w:tcBorders>
              <w:top w:val="single" w:sz="8" w:space="0" w:color="auto"/>
              <w:left w:val="nil"/>
              <w:bottom w:val="single" w:sz="8" w:space="0" w:color="auto"/>
              <w:right w:val="single" w:sz="8" w:space="0" w:color="auto"/>
            </w:tcBorders>
            <w:shd w:val="clear" w:color="000000" w:fill="BDD7EE"/>
            <w:noWrap/>
            <w:vAlign w:val="center"/>
            <w:hideMark/>
          </w:tcPr>
          <w:p w:rsidR="001D1283" w:rsidRPr="001D1283" w:rsidRDefault="001D1283" w:rsidP="001D1283">
            <w:pPr>
              <w:rPr>
                <w:rFonts w:ascii="Arial Narrow" w:hAnsi="Arial Narrow" w:cs="Calibri"/>
                <w:b/>
                <w:bCs/>
                <w:color w:val="000000"/>
                <w:sz w:val="16"/>
                <w:szCs w:val="16"/>
              </w:rPr>
            </w:pPr>
            <w:r>
              <w:rPr>
                <w:rFonts w:ascii="Arial Narrow" w:hAnsi="Arial Narrow"/>
                <w:b/>
                <w:bCs/>
                <w:color w:val="000000"/>
                <w:sz w:val="16"/>
                <w:szCs w:val="16"/>
              </w:rPr>
              <w:t>Kontoens navn</w:t>
            </w:r>
          </w:p>
        </w:tc>
        <w:tc>
          <w:tcPr>
            <w:tcW w:w="850" w:type="dxa"/>
            <w:tcBorders>
              <w:top w:val="single" w:sz="8" w:space="0" w:color="auto"/>
              <w:left w:val="nil"/>
              <w:bottom w:val="single" w:sz="8" w:space="0" w:color="auto"/>
              <w:right w:val="single" w:sz="8" w:space="0" w:color="auto"/>
            </w:tcBorders>
            <w:shd w:val="clear" w:color="000000" w:fill="BDD7EE"/>
            <w:vAlign w:val="center"/>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R-2018</w:t>
            </w:r>
          </w:p>
        </w:tc>
        <w:tc>
          <w:tcPr>
            <w:tcW w:w="850" w:type="dxa"/>
            <w:tcBorders>
              <w:top w:val="single" w:sz="8" w:space="0" w:color="auto"/>
              <w:left w:val="nil"/>
              <w:bottom w:val="single" w:sz="8" w:space="0" w:color="auto"/>
              <w:right w:val="single" w:sz="8" w:space="0" w:color="auto"/>
            </w:tcBorders>
            <w:shd w:val="clear" w:color="000000" w:fill="BDD7EE"/>
            <w:vAlign w:val="center"/>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B-2019</w:t>
            </w:r>
          </w:p>
        </w:tc>
        <w:tc>
          <w:tcPr>
            <w:tcW w:w="850" w:type="dxa"/>
            <w:tcBorders>
              <w:top w:val="single" w:sz="8" w:space="0" w:color="auto"/>
              <w:left w:val="nil"/>
              <w:bottom w:val="single" w:sz="8" w:space="0" w:color="auto"/>
              <w:right w:val="single" w:sz="8" w:space="0" w:color="auto"/>
            </w:tcBorders>
            <w:shd w:val="clear" w:color="000000" w:fill="BDD7EE"/>
            <w:noWrap/>
            <w:vAlign w:val="center"/>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Tillægsbevilling</w:t>
            </w:r>
          </w:p>
        </w:tc>
        <w:tc>
          <w:tcPr>
            <w:tcW w:w="850" w:type="dxa"/>
            <w:tcBorders>
              <w:top w:val="single" w:sz="8" w:space="0" w:color="auto"/>
              <w:left w:val="nil"/>
              <w:bottom w:val="single" w:sz="8" w:space="0" w:color="auto"/>
              <w:right w:val="single" w:sz="8" w:space="0" w:color="auto"/>
            </w:tcBorders>
            <w:shd w:val="clear" w:color="000000" w:fill="BDD7EE"/>
            <w:vAlign w:val="center"/>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Korrigeret Budget 2019</w:t>
            </w:r>
          </w:p>
        </w:tc>
        <w:tc>
          <w:tcPr>
            <w:tcW w:w="850" w:type="dxa"/>
            <w:tcBorders>
              <w:top w:val="single" w:sz="8" w:space="0" w:color="auto"/>
              <w:left w:val="nil"/>
              <w:bottom w:val="single" w:sz="8" w:space="0" w:color="auto"/>
              <w:right w:val="single" w:sz="8" w:space="0" w:color="auto"/>
            </w:tcBorders>
            <w:shd w:val="clear" w:color="000000" w:fill="BDD7EE"/>
            <w:noWrap/>
            <w:vAlign w:val="center"/>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Forbrug</w:t>
            </w:r>
          </w:p>
        </w:tc>
        <w:tc>
          <w:tcPr>
            <w:tcW w:w="850" w:type="dxa"/>
            <w:tcBorders>
              <w:top w:val="single" w:sz="8" w:space="0" w:color="auto"/>
              <w:left w:val="nil"/>
              <w:bottom w:val="single" w:sz="8" w:space="0" w:color="auto"/>
              <w:right w:val="single" w:sz="8" w:space="0" w:color="auto"/>
            </w:tcBorders>
            <w:shd w:val="clear" w:color="000000" w:fill="BDD7EE"/>
            <w:vAlign w:val="center"/>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Rest</w:t>
            </w:r>
          </w:p>
        </w:tc>
        <w:tc>
          <w:tcPr>
            <w:tcW w:w="850" w:type="dxa"/>
            <w:tcBorders>
              <w:top w:val="single" w:sz="8" w:space="0" w:color="auto"/>
              <w:left w:val="nil"/>
              <w:bottom w:val="single" w:sz="8" w:space="0" w:color="auto"/>
              <w:right w:val="single" w:sz="8" w:space="0" w:color="auto"/>
            </w:tcBorders>
            <w:shd w:val="clear" w:color="000000" w:fill="BDD7EE"/>
            <w:vAlign w:val="center"/>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Forbrug i procent</w:t>
            </w:r>
          </w:p>
        </w:tc>
      </w:tr>
      <w:tr w:rsidR="001D1283" w:rsidRPr="001D1283" w:rsidTr="004C2798">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30</w:t>
            </w:r>
          </w:p>
        </w:tc>
        <w:tc>
          <w:tcPr>
            <w:tcW w:w="2336"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Bilag til anvisning - konto 3</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0</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5.355</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5.355</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-5</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0</w:t>
            </w:r>
          </w:p>
        </w:tc>
      </w:tr>
      <w:tr w:rsidR="001D1283" w:rsidRPr="001D1283" w:rsidTr="004C2798">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33</w:t>
            </w:r>
          </w:p>
        </w:tc>
        <w:tc>
          <w:tcPr>
            <w:tcW w:w="2336"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Udlæg for Selvstyret</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0</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0</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0</w:t>
            </w:r>
          </w:p>
        </w:tc>
      </w:tr>
      <w:tr w:rsidR="001D1283" w:rsidRPr="001D1283" w:rsidTr="004C2798">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34</w:t>
            </w:r>
          </w:p>
        </w:tc>
        <w:tc>
          <w:tcPr>
            <w:tcW w:w="2336"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Aktivering af arbejdssøgende</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2.198</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2.555</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2.555</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2.168</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387</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84,9</w:t>
            </w:r>
          </w:p>
        </w:tc>
      </w:tr>
      <w:tr w:rsidR="001D1283" w:rsidRPr="001D1283" w:rsidTr="004C2798">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35</w:t>
            </w:r>
          </w:p>
        </w:tc>
        <w:tc>
          <w:tcPr>
            <w:tcW w:w="2336"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Revalidering</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1.151</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3.403</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-1.180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2.223</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1.391</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832</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62,6</w:t>
            </w:r>
          </w:p>
        </w:tc>
      </w:tr>
      <w:tr w:rsidR="001D1283" w:rsidRPr="001D1283" w:rsidTr="004C2798">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37</w:t>
            </w:r>
          </w:p>
        </w:tc>
        <w:tc>
          <w:tcPr>
            <w:tcW w:w="2336"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Kommunens berøring med erhvervslivet</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1.114</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2.687</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2.687</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1.546</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1.141</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57,5</w:t>
            </w:r>
          </w:p>
        </w:tc>
      </w:tr>
      <w:tr w:rsidR="001D1283" w:rsidRPr="001D1283" w:rsidTr="004C2798">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38</w:t>
            </w:r>
          </w:p>
        </w:tc>
        <w:tc>
          <w:tcPr>
            <w:tcW w:w="2336"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MAJORIAQ</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10.232</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10.996</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980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11.976</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11.764</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212</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98,2</w:t>
            </w:r>
          </w:p>
        </w:tc>
      </w:tr>
      <w:tr w:rsidR="001D1283" w:rsidRPr="001D1283" w:rsidTr="004C2798">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39</w:t>
            </w:r>
          </w:p>
        </w:tc>
        <w:tc>
          <w:tcPr>
            <w:tcW w:w="2336"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Hjælp i forbindelse med midlertidig arbejdsløshed</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5.961</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7.637</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-971</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6.666</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4.707</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1.959</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70,6</w:t>
            </w:r>
          </w:p>
        </w:tc>
      </w:tr>
      <w:tr w:rsidR="001D1283" w:rsidRPr="001D1283" w:rsidTr="004C2798">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43</w:t>
            </w:r>
          </w:p>
        </w:tc>
        <w:tc>
          <w:tcPr>
            <w:tcW w:w="2336"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 xml:space="preserve">Førtidspension </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25.368</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24.597</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1.011</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25.608</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25.067</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541</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97,9</w:t>
            </w:r>
          </w:p>
        </w:tc>
      </w:tr>
      <w:tr w:rsidR="001D1283" w:rsidRPr="001D1283" w:rsidTr="00412BB1">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lastRenderedPageBreak/>
              <w:t>45</w:t>
            </w:r>
          </w:p>
        </w:tc>
        <w:tc>
          <w:tcPr>
            <w:tcW w:w="2336"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Offentlig hjælp</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11.543</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15.017</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-6.230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8.797</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7.359</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1.428</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83,8</w:t>
            </w:r>
          </w:p>
        </w:tc>
      </w:tr>
      <w:tr w:rsidR="001D1283" w:rsidRPr="001D1283" w:rsidTr="00412BB1">
        <w:trPr>
          <w:trHeight w:val="283"/>
        </w:trPr>
        <w:tc>
          <w:tcPr>
            <w:tcW w:w="675" w:type="dxa"/>
            <w:tcBorders>
              <w:top w:val="single" w:sz="8" w:space="0" w:color="auto"/>
              <w:left w:val="single" w:sz="8" w:space="0" w:color="auto"/>
              <w:bottom w:val="single" w:sz="8" w:space="0" w:color="auto"/>
              <w:right w:val="single" w:sz="8" w:space="0" w:color="auto"/>
            </w:tcBorders>
            <w:shd w:val="clear" w:color="auto" w:fill="BDD6EE" w:themeFill="accent1" w:themeFillTint="66"/>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 </w:t>
            </w:r>
          </w:p>
        </w:tc>
        <w:tc>
          <w:tcPr>
            <w:tcW w:w="2336" w:type="dxa"/>
            <w:tcBorders>
              <w:top w:val="single" w:sz="8" w:space="0" w:color="auto"/>
              <w:left w:val="nil"/>
              <w:bottom w:val="single" w:sz="8" w:space="0" w:color="auto"/>
              <w:right w:val="single" w:sz="8" w:space="0" w:color="auto"/>
            </w:tcBorders>
            <w:shd w:val="clear" w:color="auto" w:fill="BDD6EE" w:themeFill="accent1" w:themeFillTint="66"/>
            <w:noWrap/>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 </w:t>
            </w:r>
          </w:p>
        </w:tc>
        <w:tc>
          <w:tcPr>
            <w:tcW w:w="850" w:type="dxa"/>
            <w:tcBorders>
              <w:top w:val="single" w:sz="8" w:space="0" w:color="auto"/>
              <w:left w:val="nil"/>
              <w:bottom w:val="single" w:sz="8" w:space="0" w:color="auto"/>
              <w:right w:val="single" w:sz="8" w:space="0" w:color="auto"/>
            </w:tcBorders>
            <w:shd w:val="clear" w:color="auto" w:fill="BDD6EE" w:themeFill="accent1" w:themeFillTint="66"/>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57.567</w:t>
            </w:r>
          </w:p>
        </w:tc>
        <w:tc>
          <w:tcPr>
            <w:tcW w:w="850" w:type="dxa"/>
            <w:tcBorders>
              <w:top w:val="single" w:sz="8" w:space="0" w:color="auto"/>
              <w:left w:val="nil"/>
              <w:bottom w:val="single" w:sz="8" w:space="0" w:color="auto"/>
              <w:right w:val="single" w:sz="8" w:space="0" w:color="auto"/>
            </w:tcBorders>
            <w:shd w:val="clear" w:color="auto" w:fill="BDD6EE" w:themeFill="accent1" w:themeFillTint="66"/>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66.892</w:t>
            </w:r>
          </w:p>
        </w:tc>
        <w:tc>
          <w:tcPr>
            <w:tcW w:w="850" w:type="dxa"/>
            <w:tcBorders>
              <w:top w:val="single" w:sz="8" w:space="0" w:color="auto"/>
              <w:left w:val="nil"/>
              <w:bottom w:val="single" w:sz="8" w:space="0" w:color="auto"/>
              <w:right w:val="single" w:sz="8" w:space="0" w:color="auto"/>
            </w:tcBorders>
            <w:shd w:val="clear" w:color="auto" w:fill="BDD6EE" w:themeFill="accent1" w:themeFillTint="66"/>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-6.390</w:t>
            </w:r>
          </w:p>
        </w:tc>
        <w:tc>
          <w:tcPr>
            <w:tcW w:w="850" w:type="dxa"/>
            <w:tcBorders>
              <w:top w:val="single" w:sz="8" w:space="0" w:color="auto"/>
              <w:left w:val="nil"/>
              <w:bottom w:val="single" w:sz="8" w:space="0" w:color="auto"/>
              <w:right w:val="single" w:sz="8" w:space="0" w:color="auto"/>
            </w:tcBorders>
            <w:shd w:val="clear" w:color="auto" w:fill="BDD6EE" w:themeFill="accent1" w:themeFillTint="66"/>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65.867</w:t>
            </w:r>
          </w:p>
        </w:tc>
        <w:tc>
          <w:tcPr>
            <w:tcW w:w="850" w:type="dxa"/>
            <w:tcBorders>
              <w:top w:val="single" w:sz="8" w:space="0" w:color="auto"/>
              <w:left w:val="nil"/>
              <w:bottom w:val="single" w:sz="8" w:space="0" w:color="auto"/>
              <w:right w:val="single" w:sz="8" w:space="0" w:color="auto"/>
            </w:tcBorders>
            <w:shd w:val="clear" w:color="auto" w:fill="BDD6EE" w:themeFill="accent1" w:themeFillTint="66"/>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59.357</w:t>
            </w:r>
          </w:p>
        </w:tc>
        <w:tc>
          <w:tcPr>
            <w:tcW w:w="850" w:type="dxa"/>
            <w:tcBorders>
              <w:top w:val="single" w:sz="8" w:space="0" w:color="auto"/>
              <w:left w:val="nil"/>
              <w:bottom w:val="single" w:sz="8" w:space="0" w:color="auto"/>
              <w:right w:val="single" w:sz="8" w:space="0" w:color="auto"/>
            </w:tcBorders>
            <w:shd w:val="clear" w:color="auto" w:fill="BDD6EE" w:themeFill="accent1" w:themeFillTint="66"/>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6.495</w:t>
            </w:r>
          </w:p>
        </w:tc>
        <w:tc>
          <w:tcPr>
            <w:tcW w:w="850" w:type="dxa"/>
            <w:tcBorders>
              <w:top w:val="single" w:sz="8" w:space="0" w:color="auto"/>
              <w:left w:val="nil"/>
              <w:bottom w:val="single" w:sz="8" w:space="0" w:color="auto"/>
              <w:right w:val="single" w:sz="8" w:space="0" w:color="auto"/>
            </w:tcBorders>
            <w:shd w:val="clear" w:color="auto" w:fill="BDD6EE" w:themeFill="accent1" w:themeFillTint="66"/>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90,1</w:t>
            </w:r>
          </w:p>
        </w:tc>
      </w:tr>
    </w:tbl>
    <w:p w:rsidR="001D1283" w:rsidRPr="004C2798" w:rsidRDefault="001D1283" w:rsidP="004C2798">
      <w:pPr>
        <w:ind w:left="-142"/>
        <w:rPr>
          <w:bCs/>
          <w:color w:val="000000"/>
          <w:sz w:val="22"/>
          <w:szCs w:val="22"/>
        </w:rPr>
      </w:pPr>
      <w:r>
        <w:rPr>
          <w:bCs/>
          <w:color w:val="000000"/>
          <w:sz w:val="22"/>
          <w:szCs w:val="22"/>
        </w:rPr>
        <w:t>Konto 3: Forvaltning for Erhverv:</w:t>
      </w:r>
    </w:p>
    <w:p w:rsidR="001D1283" w:rsidRPr="004C2798" w:rsidRDefault="001D1283" w:rsidP="004C2798">
      <w:pPr>
        <w:ind w:left="-142"/>
        <w:rPr>
          <w:bCs/>
          <w:color w:val="000000"/>
          <w:sz w:val="22"/>
          <w:szCs w:val="22"/>
        </w:rPr>
      </w:pPr>
      <w:r>
        <w:rPr>
          <w:bCs/>
          <w:color w:val="000000"/>
          <w:sz w:val="22"/>
          <w:szCs w:val="22"/>
        </w:rPr>
        <w:t>Ved at arbejdsløshedstallet faldt i 2019 i forhold til tidligere år, blev projekter for arbejdsløse og aktivering først gennemført i slutningen af året.</w:t>
      </w:r>
    </w:p>
    <w:p w:rsidR="001D1283" w:rsidRPr="004C2798" w:rsidRDefault="001D1283" w:rsidP="004C2798">
      <w:pPr>
        <w:ind w:left="-142"/>
        <w:rPr>
          <w:bCs/>
          <w:color w:val="000000"/>
          <w:sz w:val="22"/>
          <w:szCs w:val="22"/>
        </w:rPr>
      </w:pPr>
      <w:r>
        <w:rPr>
          <w:bCs/>
          <w:color w:val="000000"/>
          <w:sz w:val="22"/>
          <w:szCs w:val="22"/>
        </w:rPr>
        <w:t>Med hensyn til erhvervsydelser er der i forhold til 2018, er der i 2019 der kørt projekter, som ellers var stoppet. Samtlige projekter blev udført i slutningen af året, og samlingen af erhvervskonsulenter i Avannaata Kommunia var vellykket, og der sigtes på at fortsætte til foråret.</w:t>
      </w:r>
    </w:p>
    <w:p w:rsidR="001D1283" w:rsidRPr="004C2798" w:rsidRDefault="001D1283" w:rsidP="004C2798">
      <w:pPr>
        <w:ind w:left="-142"/>
        <w:rPr>
          <w:bCs/>
          <w:color w:val="000000"/>
          <w:sz w:val="22"/>
          <w:szCs w:val="22"/>
        </w:rPr>
      </w:pPr>
      <w:r>
        <w:rPr>
          <w:bCs/>
          <w:color w:val="000000"/>
          <w:sz w:val="22"/>
          <w:szCs w:val="22"/>
        </w:rPr>
        <w:t>Vi har vurderet, at aktiviteter af NUIKI under Majoriaqregi samt nuværende aktivitet i Qaanaaq som velkørende. Aktiviteten skal vurderes til foråret om, hvorvidt den skal fortsætte.</w:t>
      </w:r>
    </w:p>
    <w:p w:rsidR="001D1283" w:rsidRPr="004C2798" w:rsidRDefault="001D1283" w:rsidP="004C2798">
      <w:pPr>
        <w:ind w:left="-142"/>
        <w:rPr>
          <w:bCs/>
          <w:color w:val="000000"/>
          <w:sz w:val="22"/>
          <w:szCs w:val="22"/>
        </w:rPr>
      </w:pPr>
      <w:r>
        <w:rPr>
          <w:bCs/>
          <w:color w:val="000000"/>
          <w:sz w:val="22"/>
          <w:szCs w:val="22"/>
        </w:rPr>
        <w:t>Forskellinge projekter under konto 3 er for de flestes vedkommende gennemført i samarbejde med Selvstyret. Det er heri inkluderet resultatkontrakt mellem Selvstyret og Avannaata Kommunia om administrationen af Majoriaq. Derfor er tilskudet fra Selvstyret administreret med hård hånd under Forvaltning for Erhverv.</w:t>
      </w:r>
    </w:p>
    <w:p w:rsidR="001D1283" w:rsidRPr="004C2798" w:rsidRDefault="001D1283" w:rsidP="004C2798">
      <w:pPr>
        <w:ind w:left="-142"/>
        <w:rPr>
          <w:bCs/>
          <w:color w:val="000000"/>
          <w:sz w:val="22"/>
          <w:szCs w:val="22"/>
        </w:rPr>
      </w:pPr>
      <w:r>
        <w:rPr>
          <w:bCs/>
          <w:color w:val="000000"/>
          <w:sz w:val="22"/>
          <w:szCs w:val="22"/>
        </w:rPr>
        <w:t>I og med, at arbejdsløshedstallet er gået ned, er der et beløb på 4,5 mio. kr., som vil blive tilbageført til kommunens kasse.</w:t>
      </w:r>
    </w:p>
    <w:p w:rsidR="001D1283" w:rsidRPr="004C2798" w:rsidRDefault="001D1283" w:rsidP="004C2798">
      <w:pPr>
        <w:ind w:left="-142"/>
        <w:rPr>
          <w:bCs/>
          <w:color w:val="000000"/>
          <w:sz w:val="22"/>
          <w:szCs w:val="22"/>
        </w:rPr>
      </w:pPr>
      <w:r>
        <w:rPr>
          <w:bCs/>
          <w:color w:val="000000"/>
          <w:sz w:val="22"/>
          <w:szCs w:val="22"/>
        </w:rPr>
        <w:t>Konto 34: Forbruget i slutningen af året på 84,9%. Aktivering af arbejdsløse har været kørt op til jul. Aktiveringen lykkedes, og næsten samtlige ydelser blev brugt. Ca. 70 arbejdssøgende er blevet aktiveret.</w:t>
      </w:r>
    </w:p>
    <w:p w:rsidR="001D1283" w:rsidRPr="004C2798" w:rsidRDefault="001D1283" w:rsidP="004C2798">
      <w:pPr>
        <w:ind w:left="-142"/>
        <w:rPr>
          <w:bCs/>
          <w:color w:val="000000"/>
          <w:sz w:val="22"/>
          <w:szCs w:val="22"/>
        </w:rPr>
      </w:pPr>
      <w:r>
        <w:rPr>
          <w:bCs/>
          <w:color w:val="000000"/>
          <w:sz w:val="22"/>
          <w:szCs w:val="22"/>
        </w:rPr>
        <w:t>Konto 35: Forbruget er i slutningen af året på 62,6%. Aktivering af revalidenter er i bedring og antallet af revalidenter stiger stille og roligt. Et projekt om, at forvaltninger under kommunen deltager mere i arbejdsaktivering tages op som et projekt.</w:t>
      </w:r>
    </w:p>
    <w:p w:rsidR="001D1283" w:rsidRPr="004C2798" w:rsidRDefault="001D1283" w:rsidP="004C2798">
      <w:pPr>
        <w:ind w:left="-142"/>
        <w:rPr>
          <w:bCs/>
          <w:color w:val="000000"/>
          <w:sz w:val="22"/>
          <w:szCs w:val="22"/>
        </w:rPr>
      </w:pPr>
      <w:r>
        <w:rPr>
          <w:bCs/>
          <w:color w:val="000000"/>
          <w:sz w:val="22"/>
          <w:szCs w:val="22"/>
        </w:rPr>
        <w:t>Konto 37: Forbruget i slutningen af året er på 57,5%. Der er med hensyn til slutningen af året desværre stoppet flere planer pga. personaleskift.</w:t>
      </w:r>
    </w:p>
    <w:p w:rsidR="001D1283" w:rsidRPr="004C2798" w:rsidRDefault="001D1283" w:rsidP="004C2798">
      <w:pPr>
        <w:ind w:left="-142"/>
        <w:rPr>
          <w:color w:val="1F497D"/>
          <w:sz w:val="22"/>
          <w:szCs w:val="22"/>
        </w:rPr>
      </w:pPr>
      <w:r>
        <w:rPr>
          <w:bCs/>
          <w:color w:val="000000"/>
          <w:sz w:val="22"/>
          <w:szCs w:val="22"/>
        </w:rPr>
        <w:t>Det går godt med møder med turistaktører, og dette vil blive styrket til næste år.</w:t>
      </w:r>
    </w:p>
    <w:p w:rsidR="001D1283" w:rsidRPr="004C2798" w:rsidRDefault="001D1283" w:rsidP="004C2798">
      <w:pPr>
        <w:ind w:left="-142"/>
        <w:rPr>
          <w:sz w:val="22"/>
          <w:szCs w:val="22"/>
        </w:rPr>
      </w:pPr>
      <w:r>
        <w:rPr>
          <w:sz w:val="22"/>
          <w:szCs w:val="22"/>
        </w:rPr>
        <w:t>Planer bliver til realiteter ved at gennemføre store seminarer indenfor erhvervslivet. Udvalget har været på orienteringsrejse.</w:t>
      </w:r>
    </w:p>
    <w:p w:rsidR="001D1283" w:rsidRPr="004C2798" w:rsidRDefault="001D1283" w:rsidP="004C2798">
      <w:pPr>
        <w:ind w:left="-142"/>
        <w:rPr>
          <w:color w:val="1F497D"/>
          <w:sz w:val="22"/>
          <w:szCs w:val="22"/>
        </w:rPr>
      </w:pPr>
      <w:r>
        <w:rPr>
          <w:sz w:val="22"/>
          <w:szCs w:val="22"/>
        </w:rPr>
        <w:t>Styrkelse af personalemæssig art vil køre til næste år.</w:t>
      </w:r>
    </w:p>
    <w:p w:rsidR="001D1283" w:rsidRPr="004C2798" w:rsidRDefault="001D1283" w:rsidP="004C2798">
      <w:pPr>
        <w:ind w:left="-142"/>
        <w:rPr>
          <w:bCs/>
          <w:color w:val="000000"/>
          <w:sz w:val="22"/>
          <w:szCs w:val="22"/>
        </w:rPr>
      </w:pPr>
      <w:r>
        <w:rPr>
          <w:bCs/>
          <w:color w:val="000000"/>
          <w:sz w:val="22"/>
          <w:szCs w:val="22"/>
        </w:rPr>
        <w:t>Konto 38: Forbruget i slutningen af året er på 98,2%. Samling af personale har kørt godt og veloverstået. Med hensyn til økonomisk ståsted blev samtlige planer til udgangen af året gennemført.</w:t>
      </w:r>
    </w:p>
    <w:p w:rsidR="001D1283" w:rsidRPr="004C2798" w:rsidRDefault="001D1283" w:rsidP="004C2798">
      <w:pPr>
        <w:ind w:left="-142"/>
        <w:rPr>
          <w:bCs/>
          <w:color w:val="000000"/>
          <w:sz w:val="22"/>
          <w:szCs w:val="22"/>
        </w:rPr>
      </w:pPr>
      <w:r>
        <w:rPr>
          <w:bCs/>
          <w:color w:val="000000"/>
          <w:sz w:val="22"/>
          <w:szCs w:val="22"/>
        </w:rPr>
        <w:t>Konto 39: Forbruget i slutningen af året er på 70,6%. Aktivering af arbejdssøgende op mod jul har bevirket, at hele beløbet på kontoen er blevet brugt.</w:t>
      </w:r>
    </w:p>
    <w:p w:rsidR="001D1283" w:rsidRPr="004C2798" w:rsidRDefault="001D1283" w:rsidP="004C2798">
      <w:pPr>
        <w:ind w:left="-142"/>
        <w:rPr>
          <w:sz w:val="22"/>
          <w:szCs w:val="22"/>
        </w:rPr>
      </w:pPr>
      <w:r>
        <w:rPr>
          <w:iCs/>
          <w:color w:val="000000"/>
          <w:sz w:val="22"/>
          <w:szCs w:val="22"/>
        </w:rPr>
        <w:t xml:space="preserve">Konto 43: </w:t>
      </w:r>
      <w:r>
        <w:rPr>
          <w:sz w:val="22"/>
          <w:szCs w:val="22"/>
        </w:rPr>
        <w:t>Forbrug indtil 31. december</w:t>
      </w:r>
      <w:r>
        <w:rPr>
          <w:color w:val="000000"/>
          <w:sz w:val="22"/>
          <w:szCs w:val="22"/>
        </w:rPr>
        <w:t>t 9</w:t>
      </w:r>
      <w:r>
        <w:rPr>
          <w:sz w:val="22"/>
          <w:szCs w:val="22"/>
        </w:rPr>
        <w:t>var på 7,9</w:t>
      </w:r>
      <w:r>
        <w:rPr>
          <w:color w:val="000000"/>
          <w:sz w:val="22"/>
          <w:szCs w:val="22"/>
        </w:rPr>
        <w:t xml:space="preserve">%. </w:t>
      </w:r>
      <w:r>
        <w:rPr>
          <w:sz w:val="22"/>
          <w:szCs w:val="22"/>
        </w:rPr>
        <w:t>Førtidspensionsudbetaling er nu delt fuldt ud. Det kan forventes, at de sidste personlige tillæg, som skal bogføres, kan køres i januar, og der kan forventes overforbrug på konto 43.</w:t>
      </w:r>
    </w:p>
    <w:p w:rsidR="001D1283" w:rsidRPr="004C2798" w:rsidRDefault="001D1283" w:rsidP="004C2798">
      <w:pPr>
        <w:ind w:left="-142"/>
        <w:rPr>
          <w:sz w:val="22"/>
          <w:szCs w:val="22"/>
        </w:rPr>
      </w:pPr>
      <w:r>
        <w:rPr>
          <w:iCs/>
          <w:color w:val="000000"/>
          <w:sz w:val="22"/>
          <w:szCs w:val="22"/>
        </w:rPr>
        <w:t xml:space="preserve">Konto 45: </w:t>
      </w:r>
      <w:r>
        <w:rPr>
          <w:sz w:val="22"/>
          <w:szCs w:val="22"/>
        </w:rPr>
        <w:t xml:space="preserve">Forbrug indtil 31. december er på </w:t>
      </w:r>
      <w:r>
        <w:rPr>
          <w:color w:val="000000"/>
          <w:sz w:val="22"/>
          <w:szCs w:val="22"/>
        </w:rPr>
        <w:t xml:space="preserve"> </w:t>
      </w:r>
      <w:r>
        <w:rPr>
          <w:sz w:val="22"/>
          <w:szCs w:val="22"/>
        </w:rPr>
        <w:t>83,8</w:t>
      </w:r>
      <w:r>
        <w:rPr>
          <w:color w:val="000000"/>
          <w:sz w:val="22"/>
          <w:szCs w:val="22"/>
        </w:rPr>
        <w:t xml:space="preserve">%. </w:t>
      </w:r>
      <w:r>
        <w:rPr>
          <w:sz w:val="22"/>
          <w:szCs w:val="22"/>
        </w:rPr>
        <w:t>Den sidste udbetaling af offentlig hjælp blev kørt den 27. december 2019. Hvis de sidste bogføringer kan køres nu, kan der kun forventes en meget lille forskel. Derved kan året sluttes med med et overskud på kr. 1.300 (tusinde) på konto 45.</w:t>
      </w:r>
    </w:p>
    <w:p w:rsidR="001D1283" w:rsidRPr="004C2798" w:rsidRDefault="001D1283" w:rsidP="004C2798">
      <w:pPr>
        <w:ind w:left="-142"/>
        <w:rPr>
          <w:sz w:val="22"/>
          <w:szCs w:val="22"/>
        </w:rPr>
      </w:pPr>
      <w:r>
        <w:rPr>
          <w:sz w:val="22"/>
          <w:szCs w:val="22"/>
        </w:rPr>
        <w:lastRenderedPageBreak/>
        <w:t>I slutningen af året har fangere i det nordlige Grønland fået akut og nødvendig hjælp til køb af hundefoder, da de pga. dårligt vejr i efteråret og vinteren ikke har kunnet skaffe hundefoder.</w:t>
      </w:r>
    </w:p>
    <w:p w:rsidR="001D1283" w:rsidRPr="004C2798" w:rsidRDefault="001D1283" w:rsidP="004C2798">
      <w:pPr>
        <w:ind w:left="-142"/>
        <w:rPr>
          <w:bCs/>
          <w:color w:val="000000"/>
          <w:sz w:val="22"/>
          <w:szCs w:val="22"/>
        </w:rPr>
      </w:pPr>
      <w:r>
        <w:rPr>
          <w:bCs/>
          <w:color w:val="000000"/>
          <w:sz w:val="22"/>
          <w:szCs w:val="22"/>
        </w:rPr>
        <w:t xml:space="preserve">Selvom budget for 2019 endnu ikke er færdiggjort i slutningen af året, blev status fremlagt. Den status, der blev fremlagt, var status for aktiviteter indenfor konto 4. Konto 43 og 45 er ikke med i de fremlagte, da disse køres under Forvaltning for Erhverv, samt 41-08, som er aktiviteter, som køres under Sundhed og Fritid.   </w:t>
      </w:r>
    </w:p>
    <w:p w:rsidR="001D1283" w:rsidRPr="001D1283" w:rsidRDefault="001D1283" w:rsidP="004C2798">
      <w:pPr>
        <w:ind w:left="-142"/>
        <w:rPr>
          <w:bCs/>
          <w:color w:val="000000"/>
          <w:szCs w:val="22"/>
        </w:rPr>
      </w:pPr>
    </w:p>
    <w:p w:rsidR="004C2798" w:rsidRDefault="004C2798" w:rsidP="001D1283">
      <w:pPr>
        <w:rPr>
          <w:rFonts w:cs="Calibri"/>
          <w:b/>
          <w:bCs/>
          <w:color w:val="000000"/>
          <w:sz w:val="22"/>
          <w:szCs w:val="22"/>
        </w:rPr>
      </w:pPr>
    </w:p>
    <w:p w:rsidR="004C2798" w:rsidRDefault="004C2798" w:rsidP="001D1283">
      <w:pPr>
        <w:rPr>
          <w:rFonts w:cs="Calibri"/>
          <w:b/>
          <w:bCs/>
          <w:color w:val="000000"/>
          <w:sz w:val="22"/>
          <w:szCs w:val="22"/>
        </w:rPr>
      </w:pPr>
    </w:p>
    <w:p w:rsidR="004C2798" w:rsidRDefault="004C2798" w:rsidP="001D1283">
      <w:pPr>
        <w:rPr>
          <w:rFonts w:cs="Calibri"/>
          <w:b/>
          <w:bCs/>
          <w:color w:val="000000"/>
          <w:sz w:val="22"/>
          <w:szCs w:val="22"/>
        </w:rPr>
      </w:pPr>
    </w:p>
    <w:p w:rsidR="001D1283" w:rsidRPr="004C2798" w:rsidRDefault="001D1283" w:rsidP="004C2798">
      <w:pPr>
        <w:ind w:left="-142"/>
        <w:rPr>
          <w:rFonts w:cs="Calibri"/>
          <w:bCs/>
          <w:color w:val="000000"/>
          <w:sz w:val="22"/>
          <w:szCs w:val="22"/>
        </w:rPr>
      </w:pPr>
      <w:r>
        <w:rPr>
          <w:bCs/>
          <w:color w:val="000000"/>
          <w:sz w:val="22"/>
          <w:szCs w:val="22"/>
        </w:rPr>
        <w:t>Forvaltning for Familie</w:t>
      </w:r>
    </w:p>
    <w:p w:rsidR="001D1283" w:rsidRPr="004C2798" w:rsidRDefault="001D1283" w:rsidP="004C2798">
      <w:pPr>
        <w:ind w:left="-142"/>
        <w:rPr>
          <w:rFonts w:cs="Calibri"/>
          <w:bCs/>
          <w:color w:val="000000"/>
          <w:sz w:val="22"/>
          <w:szCs w:val="22"/>
        </w:rPr>
      </w:pPr>
      <w:r>
        <w:rPr>
          <w:bCs/>
          <w:color w:val="000000"/>
          <w:sz w:val="22"/>
          <w:szCs w:val="22"/>
        </w:rPr>
        <w:t>Der er et totalt forbrug på 233,1 mio. kr., et forbrug på 90,2 % i forhold til godkendt budget på 258,26 mio. kr.</w:t>
      </w:r>
    </w:p>
    <w:p w:rsidR="004C2798" w:rsidRPr="001D1283" w:rsidRDefault="004C2798" w:rsidP="001D1283">
      <w:pPr>
        <w:rPr>
          <w:rFonts w:cs="Calibri"/>
          <w:bCs/>
          <w:color w:val="000000"/>
          <w:szCs w:val="22"/>
        </w:rPr>
      </w:pPr>
    </w:p>
    <w:tbl>
      <w:tblPr>
        <w:tblW w:w="8961" w:type="dxa"/>
        <w:tblInd w:w="-152" w:type="dxa"/>
        <w:tblCellMar>
          <w:left w:w="70" w:type="dxa"/>
          <w:right w:w="70" w:type="dxa"/>
        </w:tblCellMar>
        <w:tblLook w:val="04A0" w:firstRow="1" w:lastRow="0" w:firstColumn="1" w:lastColumn="0" w:noHBand="0" w:noVBand="1"/>
      </w:tblPr>
      <w:tblGrid>
        <w:gridCol w:w="675"/>
        <w:gridCol w:w="2336"/>
        <w:gridCol w:w="850"/>
        <w:gridCol w:w="850"/>
        <w:gridCol w:w="1132"/>
        <w:gridCol w:w="850"/>
        <w:gridCol w:w="850"/>
        <w:gridCol w:w="850"/>
        <w:gridCol w:w="850"/>
      </w:tblGrid>
      <w:tr w:rsidR="001D1283" w:rsidRPr="001D1283" w:rsidTr="004C2798">
        <w:trPr>
          <w:trHeight w:val="283"/>
        </w:trPr>
        <w:tc>
          <w:tcPr>
            <w:tcW w:w="675" w:type="dxa"/>
            <w:tcBorders>
              <w:top w:val="single" w:sz="8" w:space="0" w:color="auto"/>
              <w:left w:val="single" w:sz="8" w:space="0" w:color="auto"/>
              <w:bottom w:val="single" w:sz="8" w:space="0" w:color="auto"/>
              <w:right w:val="single" w:sz="8" w:space="0" w:color="auto"/>
            </w:tcBorders>
            <w:shd w:val="clear" w:color="000000" w:fill="BDD7EE"/>
            <w:noWrap/>
            <w:vAlign w:val="bottom"/>
            <w:hideMark/>
          </w:tcPr>
          <w:p w:rsidR="001D1283" w:rsidRPr="001D1283" w:rsidRDefault="001D1283" w:rsidP="001D1283">
            <w:pPr>
              <w:rPr>
                <w:rFonts w:ascii="Arial Narrow" w:hAnsi="Arial Narrow" w:cs="Calibri"/>
                <w:b/>
                <w:bCs/>
                <w:color w:val="000000"/>
                <w:sz w:val="16"/>
                <w:szCs w:val="16"/>
              </w:rPr>
            </w:pPr>
            <w:r>
              <w:rPr>
                <w:rFonts w:ascii="Arial Narrow" w:hAnsi="Arial Narrow"/>
                <w:b/>
                <w:bCs/>
                <w:color w:val="000000"/>
                <w:sz w:val="16"/>
                <w:szCs w:val="16"/>
              </w:rPr>
              <w:t>Konto</w:t>
            </w:r>
          </w:p>
        </w:tc>
        <w:tc>
          <w:tcPr>
            <w:tcW w:w="2336" w:type="dxa"/>
            <w:tcBorders>
              <w:top w:val="single" w:sz="8" w:space="0" w:color="auto"/>
              <w:left w:val="nil"/>
              <w:bottom w:val="single" w:sz="8" w:space="0" w:color="auto"/>
              <w:right w:val="single" w:sz="8" w:space="0" w:color="auto"/>
            </w:tcBorders>
            <w:shd w:val="clear" w:color="000000" w:fill="BDD7EE"/>
            <w:noWrap/>
            <w:vAlign w:val="bottom"/>
            <w:hideMark/>
          </w:tcPr>
          <w:p w:rsidR="001D1283" w:rsidRPr="001D1283" w:rsidRDefault="001D1283" w:rsidP="001D1283">
            <w:pPr>
              <w:rPr>
                <w:rFonts w:ascii="Arial Narrow" w:hAnsi="Arial Narrow" w:cs="Calibri"/>
                <w:b/>
                <w:bCs/>
                <w:color w:val="000000"/>
                <w:sz w:val="16"/>
                <w:szCs w:val="16"/>
              </w:rPr>
            </w:pPr>
            <w:r>
              <w:rPr>
                <w:rFonts w:ascii="Arial Narrow" w:hAnsi="Arial Narrow"/>
                <w:b/>
                <w:bCs/>
                <w:color w:val="000000"/>
                <w:sz w:val="16"/>
                <w:szCs w:val="16"/>
              </w:rPr>
              <w:t>Kontoens navn</w:t>
            </w:r>
          </w:p>
        </w:tc>
        <w:tc>
          <w:tcPr>
            <w:tcW w:w="850" w:type="dxa"/>
            <w:tcBorders>
              <w:top w:val="single" w:sz="8" w:space="0" w:color="auto"/>
              <w:left w:val="nil"/>
              <w:bottom w:val="single" w:sz="8" w:space="0" w:color="auto"/>
              <w:right w:val="single" w:sz="8" w:space="0" w:color="auto"/>
            </w:tcBorders>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R-2018</w:t>
            </w:r>
          </w:p>
        </w:tc>
        <w:tc>
          <w:tcPr>
            <w:tcW w:w="850" w:type="dxa"/>
            <w:tcBorders>
              <w:top w:val="single" w:sz="8" w:space="0" w:color="auto"/>
              <w:left w:val="nil"/>
              <w:bottom w:val="single" w:sz="8" w:space="0" w:color="auto"/>
              <w:right w:val="single" w:sz="8" w:space="0" w:color="auto"/>
            </w:tcBorders>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B-2019</w:t>
            </w:r>
          </w:p>
        </w:tc>
        <w:tc>
          <w:tcPr>
            <w:tcW w:w="850" w:type="dxa"/>
            <w:tcBorders>
              <w:top w:val="single" w:sz="8" w:space="0" w:color="auto"/>
              <w:left w:val="nil"/>
              <w:bottom w:val="single" w:sz="8" w:space="0" w:color="auto"/>
              <w:right w:val="single" w:sz="8" w:space="0" w:color="auto"/>
            </w:tcBorders>
            <w:shd w:val="clear" w:color="000000" w:fill="BDD7EE"/>
            <w:noWrap/>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Tillægsbevilling</w:t>
            </w:r>
          </w:p>
        </w:tc>
        <w:tc>
          <w:tcPr>
            <w:tcW w:w="850" w:type="dxa"/>
            <w:tcBorders>
              <w:top w:val="single" w:sz="8" w:space="0" w:color="auto"/>
              <w:left w:val="nil"/>
              <w:bottom w:val="single" w:sz="8" w:space="0" w:color="auto"/>
              <w:right w:val="single" w:sz="8" w:space="0" w:color="auto"/>
            </w:tcBorders>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Korrigeret Budget 2019</w:t>
            </w:r>
          </w:p>
        </w:tc>
        <w:tc>
          <w:tcPr>
            <w:tcW w:w="850" w:type="dxa"/>
            <w:tcBorders>
              <w:top w:val="single" w:sz="8" w:space="0" w:color="auto"/>
              <w:left w:val="nil"/>
              <w:bottom w:val="single" w:sz="8" w:space="0" w:color="auto"/>
              <w:right w:val="single" w:sz="8" w:space="0" w:color="auto"/>
            </w:tcBorders>
            <w:shd w:val="clear" w:color="000000" w:fill="BDD7EE"/>
            <w:noWrap/>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Forbrug</w:t>
            </w:r>
          </w:p>
        </w:tc>
        <w:tc>
          <w:tcPr>
            <w:tcW w:w="850" w:type="dxa"/>
            <w:tcBorders>
              <w:top w:val="single" w:sz="8" w:space="0" w:color="auto"/>
              <w:left w:val="nil"/>
              <w:bottom w:val="single" w:sz="8" w:space="0" w:color="auto"/>
              <w:right w:val="single" w:sz="8" w:space="0" w:color="auto"/>
            </w:tcBorders>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Rest</w:t>
            </w:r>
          </w:p>
        </w:tc>
        <w:tc>
          <w:tcPr>
            <w:tcW w:w="850" w:type="dxa"/>
            <w:tcBorders>
              <w:top w:val="single" w:sz="8" w:space="0" w:color="auto"/>
              <w:left w:val="nil"/>
              <w:bottom w:val="single" w:sz="8" w:space="0" w:color="auto"/>
              <w:right w:val="single" w:sz="8" w:space="0" w:color="auto"/>
            </w:tcBorders>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Forbrug i procent</w:t>
            </w:r>
          </w:p>
        </w:tc>
      </w:tr>
      <w:tr w:rsidR="001D1283" w:rsidRPr="001D1283" w:rsidTr="004C2798">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40</w:t>
            </w:r>
          </w:p>
        </w:tc>
        <w:tc>
          <w:tcPr>
            <w:tcW w:w="2336"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rPr>
                <w:rFonts w:ascii="Arial Narrow" w:hAnsi="Arial Narrow" w:cs="Calibri"/>
                <w:b/>
                <w:bCs/>
                <w:color w:val="000000"/>
                <w:sz w:val="16"/>
                <w:szCs w:val="16"/>
              </w:rPr>
            </w:pPr>
            <w:r>
              <w:rPr>
                <w:rFonts w:ascii="Arial Narrow" w:hAnsi="Arial Narrow"/>
                <w:b/>
                <w:bCs/>
                <w:color w:val="000000"/>
                <w:sz w:val="16"/>
                <w:szCs w:val="16"/>
              </w:rPr>
              <w:t>Gratis daginstitutionsplads</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163</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214</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92</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306</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135</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171</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44,1</w:t>
            </w:r>
          </w:p>
        </w:tc>
      </w:tr>
      <w:tr w:rsidR="001D1283" w:rsidRPr="001D1283" w:rsidTr="004C2798">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41</w:t>
            </w:r>
          </w:p>
        </w:tc>
        <w:tc>
          <w:tcPr>
            <w:tcW w:w="2336"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Hjælp til børn og unge</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65.513</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65.490</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-4.049</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61.441</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56.581</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4.860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92,1</w:t>
            </w:r>
          </w:p>
        </w:tc>
      </w:tr>
      <w:tr w:rsidR="001D1283" w:rsidRPr="001D1283" w:rsidTr="004C2798">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44</w:t>
            </w:r>
          </w:p>
        </w:tc>
        <w:tc>
          <w:tcPr>
            <w:tcW w:w="2336"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Bidrag til børn født udenfor ægteskab</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1.790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2.477</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2.477</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427</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2.050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17,2</w:t>
            </w:r>
          </w:p>
        </w:tc>
      </w:tr>
      <w:tr w:rsidR="001D1283" w:rsidRPr="001D1283" w:rsidTr="004C2798">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46</w:t>
            </w:r>
          </w:p>
        </w:tc>
        <w:tc>
          <w:tcPr>
            <w:tcW w:w="2336"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Andre sociale medydelser</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5.531</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6.660</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6.660</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5.695</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965</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85,5</w:t>
            </w:r>
          </w:p>
        </w:tc>
      </w:tr>
      <w:tr w:rsidR="001D1283" w:rsidRPr="001D1283" w:rsidTr="004C2798">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47</w:t>
            </w:r>
          </w:p>
        </w:tc>
        <w:tc>
          <w:tcPr>
            <w:tcW w:w="2336"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Ældreomsorg</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90.634</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86.388</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5.478</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91.866</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92.955</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-1.089</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101,2</w:t>
            </w:r>
          </w:p>
        </w:tc>
      </w:tr>
      <w:tr w:rsidR="001D1283" w:rsidRPr="001D1283" w:rsidTr="004C2798">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48</w:t>
            </w:r>
          </w:p>
        </w:tc>
        <w:tc>
          <w:tcPr>
            <w:tcW w:w="2336"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Handicapafdelingen</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89.056</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97.191</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-2.834</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94.357</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76.326</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18.031</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80,9</w:t>
            </w:r>
          </w:p>
        </w:tc>
      </w:tr>
      <w:tr w:rsidR="001D1283" w:rsidRPr="001D1283" w:rsidTr="004C2798">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49</w:t>
            </w:r>
          </w:p>
        </w:tc>
        <w:tc>
          <w:tcPr>
            <w:tcW w:w="2336"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Andre sociale udgifter</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792</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1.119</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35</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1.154</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979</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175</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84,8</w:t>
            </w:r>
          </w:p>
        </w:tc>
      </w:tr>
      <w:tr w:rsidR="001D1283" w:rsidRPr="001D1283" w:rsidTr="004C2798">
        <w:trPr>
          <w:trHeight w:val="283"/>
        </w:trPr>
        <w:tc>
          <w:tcPr>
            <w:tcW w:w="675" w:type="dxa"/>
            <w:tcBorders>
              <w:top w:val="nil"/>
              <w:left w:val="single" w:sz="8" w:space="0" w:color="auto"/>
              <w:bottom w:val="single" w:sz="8" w:space="0" w:color="auto"/>
              <w:right w:val="single" w:sz="8" w:space="0" w:color="auto"/>
            </w:tcBorders>
            <w:shd w:val="clear" w:color="000000" w:fill="BDD7EE"/>
            <w:noWrap/>
            <w:vAlign w:val="center"/>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 </w:t>
            </w:r>
          </w:p>
        </w:tc>
        <w:tc>
          <w:tcPr>
            <w:tcW w:w="2336" w:type="dxa"/>
            <w:tcBorders>
              <w:top w:val="nil"/>
              <w:left w:val="nil"/>
              <w:bottom w:val="single" w:sz="8" w:space="0" w:color="auto"/>
              <w:right w:val="single" w:sz="8" w:space="0" w:color="auto"/>
            </w:tcBorders>
            <w:shd w:val="clear" w:color="000000" w:fill="BDD7EE"/>
            <w:noWrap/>
            <w:vAlign w:val="center"/>
            <w:hideMark/>
          </w:tcPr>
          <w:p w:rsidR="001D1283" w:rsidRPr="001D1283" w:rsidRDefault="001D1283" w:rsidP="001D1283">
            <w:pPr>
              <w:rPr>
                <w:rFonts w:ascii="Arial Narrow" w:hAnsi="Arial Narrow" w:cs="Calibri"/>
                <w:b/>
                <w:bCs/>
                <w:color w:val="000000"/>
                <w:sz w:val="16"/>
                <w:szCs w:val="16"/>
              </w:rPr>
            </w:pPr>
            <w:r>
              <w:rPr>
                <w:rFonts w:ascii="Arial Narrow" w:hAnsi="Arial Narrow"/>
                <w:b/>
                <w:bCs/>
                <w:color w:val="000000"/>
                <w:sz w:val="16"/>
                <w:szCs w:val="16"/>
              </w:rPr>
              <w:t> </w:t>
            </w:r>
          </w:p>
        </w:tc>
        <w:tc>
          <w:tcPr>
            <w:tcW w:w="850" w:type="dxa"/>
            <w:tcBorders>
              <w:top w:val="nil"/>
              <w:left w:val="nil"/>
              <w:bottom w:val="single" w:sz="8" w:space="0" w:color="auto"/>
              <w:right w:val="single" w:sz="8" w:space="0" w:color="auto"/>
            </w:tcBorders>
            <w:shd w:val="clear" w:color="000000" w:fill="BDD7EE"/>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253.479</w:t>
            </w:r>
          </w:p>
        </w:tc>
        <w:tc>
          <w:tcPr>
            <w:tcW w:w="850" w:type="dxa"/>
            <w:tcBorders>
              <w:top w:val="nil"/>
              <w:left w:val="nil"/>
              <w:bottom w:val="single" w:sz="8" w:space="0" w:color="auto"/>
              <w:right w:val="single" w:sz="8" w:space="0" w:color="auto"/>
            </w:tcBorders>
            <w:shd w:val="clear" w:color="000000" w:fill="BDD7EE"/>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259.539</w:t>
            </w:r>
          </w:p>
        </w:tc>
        <w:tc>
          <w:tcPr>
            <w:tcW w:w="850" w:type="dxa"/>
            <w:tcBorders>
              <w:top w:val="nil"/>
              <w:left w:val="nil"/>
              <w:bottom w:val="single" w:sz="8" w:space="0" w:color="auto"/>
              <w:right w:val="single" w:sz="8" w:space="0" w:color="auto"/>
            </w:tcBorders>
            <w:shd w:val="clear" w:color="000000" w:fill="BDD7EE"/>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-1.278</w:t>
            </w:r>
          </w:p>
        </w:tc>
        <w:tc>
          <w:tcPr>
            <w:tcW w:w="850" w:type="dxa"/>
            <w:tcBorders>
              <w:top w:val="nil"/>
              <w:left w:val="nil"/>
              <w:bottom w:val="single" w:sz="8" w:space="0" w:color="auto"/>
              <w:right w:val="single" w:sz="8" w:space="0" w:color="auto"/>
            </w:tcBorders>
            <w:shd w:val="clear" w:color="000000" w:fill="BDD7EE"/>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258.261</w:t>
            </w:r>
          </w:p>
        </w:tc>
        <w:tc>
          <w:tcPr>
            <w:tcW w:w="850" w:type="dxa"/>
            <w:tcBorders>
              <w:top w:val="nil"/>
              <w:left w:val="nil"/>
              <w:bottom w:val="single" w:sz="8" w:space="0" w:color="auto"/>
              <w:right w:val="single" w:sz="8" w:space="0" w:color="auto"/>
            </w:tcBorders>
            <w:shd w:val="clear" w:color="000000" w:fill="BDD7EE"/>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233.098</w:t>
            </w:r>
          </w:p>
        </w:tc>
        <w:tc>
          <w:tcPr>
            <w:tcW w:w="850" w:type="dxa"/>
            <w:tcBorders>
              <w:top w:val="nil"/>
              <w:left w:val="nil"/>
              <w:bottom w:val="single" w:sz="8" w:space="0" w:color="auto"/>
              <w:right w:val="single" w:sz="8" w:space="0" w:color="auto"/>
            </w:tcBorders>
            <w:shd w:val="clear" w:color="000000" w:fill="BDD7EE"/>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25.163</w:t>
            </w:r>
          </w:p>
        </w:tc>
        <w:tc>
          <w:tcPr>
            <w:tcW w:w="850" w:type="dxa"/>
            <w:tcBorders>
              <w:top w:val="nil"/>
              <w:left w:val="nil"/>
              <w:bottom w:val="single" w:sz="8" w:space="0" w:color="auto"/>
              <w:right w:val="single" w:sz="8" w:space="0" w:color="auto"/>
            </w:tcBorders>
            <w:shd w:val="clear" w:color="000000" w:fill="BDD6EE"/>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90,2</w:t>
            </w:r>
          </w:p>
        </w:tc>
      </w:tr>
    </w:tbl>
    <w:p w:rsidR="001D1283" w:rsidRPr="001D1283" w:rsidRDefault="001D1283" w:rsidP="001D1283">
      <w:pPr>
        <w:rPr>
          <w:bCs/>
          <w:color w:val="000000"/>
          <w:szCs w:val="22"/>
        </w:rPr>
      </w:pPr>
    </w:p>
    <w:p w:rsidR="001D1283" w:rsidRPr="004C2798" w:rsidRDefault="001D1283" w:rsidP="004C2798">
      <w:pPr>
        <w:ind w:left="-142"/>
        <w:rPr>
          <w:bCs/>
          <w:color w:val="000000"/>
          <w:sz w:val="22"/>
          <w:szCs w:val="22"/>
        </w:rPr>
      </w:pPr>
      <w:r>
        <w:rPr>
          <w:bCs/>
          <w:color w:val="000000"/>
          <w:sz w:val="22"/>
          <w:szCs w:val="22"/>
        </w:rPr>
        <w:t>Konto 40-01: Friplads til børn, som er anbragt udenfor hjemmet samt friplads til udefrakommende uddannelsessøgende plejer at blive brugt. Forbruget ligger nu på 58,4%, og dette skyldes, at der i år har været hjemsendelse af børn, som er anbragt udenfor hjemmet.</w:t>
      </w:r>
    </w:p>
    <w:p w:rsidR="001D1283" w:rsidRPr="004C2798" w:rsidRDefault="001D1283" w:rsidP="004C2798">
      <w:pPr>
        <w:ind w:left="-142"/>
        <w:rPr>
          <w:bCs/>
          <w:color w:val="000000"/>
          <w:sz w:val="22"/>
          <w:szCs w:val="22"/>
        </w:rPr>
      </w:pPr>
      <w:r>
        <w:rPr>
          <w:bCs/>
          <w:color w:val="000000"/>
          <w:sz w:val="22"/>
          <w:szCs w:val="22"/>
        </w:rPr>
        <w:t xml:space="preserve">Konto 41: Der er overforbrug på kontoen, og forbruget er nu på 102,0%. Med udgangspunkt i behov er der fire børn, som er i pleje hos en plejefamilien, blevet flyttet til en døgninstitution, hvilket afstedkommer flere udgifter. </w:t>
      </w:r>
    </w:p>
    <w:p w:rsidR="001D1283" w:rsidRPr="004C2798" w:rsidRDefault="001D1283" w:rsidP="004C2798">
      <w:pPr>
        <w:ind w:left="-142"/>
        <w:rPr>
          <w:bCs/>
          <w:color w:val="000000"/>
          <w:sz w:val="22"/>
          <w:szCs w:val="22"/>
        </w:rPr>
      </w:pPr>
      <w:r>
        <w:rPr>
          <w:bCs/>
          <w:color w:val="000000"/>
          <w:sz w:val="22"/>
          <w:szCs w:val="22"/>
        </w:rPr>
        <w:t xml:space="preserve">2 børn, som var i en døgninstitution er pga. behov flyttet til en anden institution, og på grund af højere priser, er udgifter blevet højere. </w:t>
      </w:r>
    </w:p>
    <w:p w:rsidR="001D1283" w:rsidRPr="004C2798" w:rsidRDefault="001D1283" w:rsidP="004C2798">
      <w:pPr>
        <w:ind w:left="-142"/>
        <w:rPr>
          <w:bCs/>
          <w:color w:val="000000"/>
          <w:sz w:val="22"/>
          <w:szCs w:val="22"/>
        </w:rPr>
      </w:pPr>
      <w:r>
        <w:rPr>
          <w:bCs/>
          <w:color w:val="000000"/>
          <w:sz w:val="22"/>
          <w:szCs w:val="22"/>
        </w:rPr>
        <w:t>4 børn, som har været anbragt i familiepleje, er udfra et behov flyttet til en døgninstitution, hvor de øgede udgifter også kan mærkes der.</w:t>
      </w:r>
    </w:p>
    <w:p w:rsidR="001D1283" w:rsidRPr="004C2798" w:rsidRDefault="001D1283" w:rsidP="004C2798">
      <w:pPr>
        <w:ind w:left="-142"/>
        <w:rPr>
          <w:bCs/>
          <w:color w:val="000000"/>
          <w:sz w:val="22"/>
          <w:szCs w:val="22"/>
        </w:rPr>
      </w:pPr>
      <w:r>
        <w:rPr>
          <w:bCs/>
          <w:color w:val="000000"/>
          <w:sz w:val="22"/>
          <w:szCs w:val="22"/>
        </w:rPr>
        <w:lastRenderedPageBreak/>
        <w:t xml:space="preserve">Hvis der er borgere, som er flyttet til en anden kommune, følger udgifterne med. Dette er ikke sket ved overflytning af 1 barn, hvorfor der pågår en tilbagebetalingssag af ugifterne til dette barn. Der køres også en sag med at tilbagebetale udgifter til en betaling i forbindelse med dødsfald.     </w:t>
      </w:r>
    </w:p>
    <w:p w:rsidR="001D1283" w:rsidRPr="004C2798" w:rsidRDefault="001D1283" w:rsidP="004C2798">
      <w:pPr>
        <w:ind w:left="-142"/>
        <w:rPr>
          <w:bCs/>
          <w:i/>
          <w:color w:val="000000"/>
          <w:sz w:val="22"/>
          <w:szCs w:val="22"/>
        </w:rPr>
      </w:pPr>
      <w:r>
        <w:rPr>
          <w:bCs/>
          <w:color w:val="000000"/>
          <w:sz w:val="22"/>
          <w:szCs w:val="22"/>
        </w:rPr>
        <w:t xml:space="preserve">Konto 44: Forbruget på kontoen for udgifter til børn er nu på 16,5 %, og dette skyldes, at der er indkommet høje betalinger. </w:t>
      </w:r>
    </w:p>
    <w:p w:rsidR="001D1283" w:rsidRPr="004C2798" w:rsidRDefault="001D1283" w:rsidP="004C2798">
      <w:pPr>
        <w:ind w:left="-142"/>
        <w:rPr>
          <w:bCs/>
          <w:color w:val="000000"/>
          <w:sz w:val="22"/>
          <w:szCs w:val="22"/>
        </w:rPr>
      </w:pPr>
      <w:r>
        <w:rPr>
          <w:bCs/>
          <w:color w:val="000000"/>
          <w:sz w:val="22"/>
          <w:szCs w:val="22"/>
        </w:rPr>
        <w:t xml:space="preserve">Konto 46: Denne konto bruges til dagpenge i forbindelse med barsel samt boligtilskud, og forbruget på budgettet er nu på 77,2%. </w:t>
      </w:r>
    </w:p>
    <w:p w:rsidR="001D1283" w:rsidRPr="004C2798" w:rsidRDefault="001D1283" w:rsidP="004C2798">
      <w:pPr>
        <w:ind w:left="-142"/>
        <w:rPr>
          <w:bCs/>
          <w:color w:val="000000"/>
          <w:sz w:val="22"/>
          <w:szCs w:val="22"/>
        </w:rPr>
      </w:pPr>
      <w:r>
        <w:rPr>
          <w:bCs/>
          <w:color w:val="000000"/>
          <w:sz w:val="22"/>
          <w:szCs w:val="22"/>
        </w:rPr>
        <w:t xml:space="preserve">Barselsdagpenge betales af hjemkommunen, og 9+% af udgifterne tilbagebetales af Selvstyret. </w:t>
      </w:r>
    </w:p>
    <w:p w:rsidR="001D1283" w:rsidRPr="004C2798" w:rsidRDefault="001D1283" w:rsidP="004C2798">
      <w:pPr>
        <w:ind w:left="-142"/>
        <w:rPr>
          <w:bCs/>
          <w:color w:val="000000"/>
          <w:sz w:val="22"/>
          <w:szCs w:val="22"/>
        </w:rPr>
      </w:pPr>
      <w:r>
        <w:rPr>
          <w:bCs/>
          <w:color w:val="000000"/>
          <w:sz w:val="22"/>
          <w:szCs w:val="22"/>
        </w:rPr>
        <w:t xml:space="preserve">Betaling af huslejetilskud betales af hjemkommunen, og 60% af udgifterne betales af Selvstyret og 40% af kommunen. </w:t>
      </w:r>
    </w:p>
    <w:p w:rsidR="001D1283" w:rsidRPr="004C2798" w:rsidRDefault="001D1283" w:rsidP="004C2798">
      <w:pPr>
        <w:ind w:left="-142"/>
        <w:rPr>
          <w:bCs/>
          <w:i/>
          <w:color w:val="000000"/>
          <w:sz w:val="22"/>
          <w:szCs w:val="22"/>
        </w:rPr>
      </w:pPr>
      <w:r>
        <w:rPr>
          <w:bCs/>
          <w:color w:val="000000"/>
          <w:sz w:val="22"/>
          <w:szCs w:val="22"/>
        </w:rPr>
        <w:t>Tallene har ligget stabilt i løbet af årene, hvorfor der ikke forventes ændringer.</w:t>
      </w:r>
    </w:p>
    <w:p w:rsidR="001D1283" w:rsidRPr="004C2798" w:rsidRDefault="001D1283" w:rsidP="004C2798">
      <w:pPr>
        <w:ind w:left="-142"/>
        <w:rPr>
          <w:bCs/>
          <w:color w:val="000000"/>
          <w:sz w:val="22"/>
          <w:szCs w:val="22"/>
        </w:rPr>
      </w:pPr>
      <w:r>
        <w:rPr>
          <w:bCs/>
          <w:color w:val="000000"/>
          <w:sz w:val="22"/>
          <w:szCs w:val="22"/>
        </w:rPr>
        <w:t>Konto 47: Ældreserviceirngskontoen bruges, og der er nu et overforbrug på 103,2% på det budgetterede.</w:t>
      </w:r>
    </w:p>
    <w:p w:rsidR="001D1283" w:rsidRPr="004C2798" w:rsidRDefault="001D1283" w:rsidP="004C2798">
      <w:pPr>
        <w:ind w:left="-142"/>
        <w:rPr>
          <w:bCs/>
          <w:color w:val="000000"/>
          <w:sz w:val="22"/>
          <w:szCs w:val="22"/>
        </w:rPr>
      </w:pPr>
      <w:r>
        <w:rPr>
          <w:bCs/>
          <w:color w:val="000000"/>
          <w:sz w:val="22"/>
          <w:szCs w:val="22"/>
        </w:rPr>
        <w:t xml:space="preserve">Forbrug af penge til alderdomshjemmenes personale er højere end det budgetterede, og dette skyldes problemet med manglende arbejdskraft, således, at det eksisterende personale har overtidsbetaling, som almindeligvis har højere værdi, og får budgettet overskredet. </w:t>
      </w:r>
    </w:p>
    <w:p w:rsidR="001D1283" w:rsidRDefault="001D1283" w:rsidP="004C2798">
      <w:pPr>
        <w:ind w:left="-142"/>
        <w:rPr>
          <w:bCs/>
          <w:color w:val="000000"/>
          <w:sz w:val="22"/>
          <w:szCs w:val="22"/>
        </w:rPr>
      </w:pPr>
    </w:p>
    <w:p w:rsidR="004C2798" w:rsidRPr="004C2798" w:rsidRDefault="004C2798" w:rsidP="004C2798">
      <w:pPr>
        <w:ind w:left="-142"/>
        <w:rPr>
          <w:bCs/>
          <w:color w:val="000000"/>
          <w:sz w:val="22"/>
          <w:szCs w:val="22"/>
        </w:rPr>
      </w:pPr>
    </w:p>
    <w:p w:rsidR="001D1283" w:rsidRPr="004C2798" w:rsidRDefault="001D1283" w:rsidP="004C2798">
      <w:pPr>
        <w:ind w:left="-142"/>
        <w:rPr>
          <w:bCs/>
          <w:i/>
          <w:color w:val="000000"/>
          <w:sz w:val="22"/>
          <w:szCs w:val="22"/>
        </w:rPr>
      </w:pPr>
      <w:r>
        <w:rPr>
          <w:bCs/>
          <w:color w:val="000000"/>
          <w:sz w:val="22"/>
          <w:szCs w:val="22"/>
        </w:rPr>
        <w:t xml:space="preserve">Konto 48: For servicering af handicappede er der nu på budgettet brugt 90,6 %, dog venter vi på udgifter for dem, der er anbragt på døgninstitution, og denne udgift har en værdi af kr. 944.288,82. </w:t>
      </w:r>
    </w:p>
    <w:p w:rsidR="001D1283" w:rsidRPr="004C2798" w:rsidRDefault="001D1283" w:rsidP="004C2798">
      <w:pPr>
        <w:ind w:left="-142"/>
        <w:rPr>
          <w:bCs/>
          <w:color w:val="FF0000"/>
          <w:sz w:val="22"/>
          <w:szCs w:val="22"/>
        </w:rPr>
      </w:pPr>
      <w:r>
        <w:rPr>
          <w:bCs/>
          <w:color w:val="000000"/>
          <w:sz w:val="22"/>
          <w:szCs w:val="22"/>
        </w:rPr>
        <w:t xml:space="preserve">Udgiftkonti på det daglige forbrug har overskredet budgettet pga. forbrug i det daglige behov. </w:t>
      </w:r>
    </w:p>
    <w:p w:rsidR="001D1283" w:rsidRPr="004C2798" w:rsidRDefault="001D1283" w:rsidP="004C2798">
      <w:pPr>
        <w:ind w:left="-142"/>
        <w:rPr>
          <w:bCs/>
          <w:color w:val="000000"/>
          <w:sz w:val="22"/>
          <w:szCs w:val="22"/>
        </w:rPr>
      </w:pPr>
      <w:r>
        <w:rPr>
          <w:bCs/>
          <w:sz w:val="22"/>
          <w:szCs w:val="22"/>
        </w:rPr>
        <w:t xml:space="preserve">Konto 49: </w:t>
      </w:r>
      <w:r>
        <w:rPr>
          <w:bCs/>
          <w:color w:val="000000"/>
          <w:sz w:val="22"/>
          <w:szCs w:val="22"/>
        </w:rPr>
        <w:t xml:space="preserve">På grund af, at der på budgettet for 2019 ikke er sat udgifter, har man fundet pengene på kr. 370.000 inde i kontoen pga. behov indenfor kontoen. Der gives midler til krisecentret fra denne konto, hvorfor det har været nødvendigt at søge midler. </w:t>
      </w:r>
    </w:p>
    <w:p w:rsidR="001D1283" w:rsidRPr="004C2798" w:rsidRDefault="001D1283" w:rsidP="004C2798">
      <w:pPr>
        <w:ind w:left="-142"/>
        <w:rPr>
          <w:bCs/>
          <w:i/>
          <w:sz w:val="22"/>
          <w:szCs w:val="22"/>
        </w:rPr>
      </w:pPr>
      <w:r>
        <w:rPr>
          <w:bCs/>
          <w:sz w:val="22"/>
          <w:szCs w:val="22"/>
        </w:rPr>
        <w:t xml:space="preserve">Misbrugsbehandling og andre lignende projekter køres på denne konto, og forbruget er nu på 85,2%.   </w:t>
      </w:r>
    </w:p>
    <w:p w:rsidR="001D1283" w:rsidRPr="001D1283" w:rsidRDefault="001D1283" w:rsidP="001D1283">
      <w:pPr>
        <w:rPr>
          <w:bCs/>
          <w:color w:val="000000"/>
          <w:szCs w:val="22"/>
        </w:rPr>
      </w:pPr>
    </w:p>
    <w:p w:rsidR="001D1283" w:rsidRPr="004C2798" w:rsidRDefault="001D1283" w:rsidP="004C2798">
      <w:pPr>
        <w:ind w:left="-142"/>
        <w:rPr>
          <w:rFonts w:cs="Calibri"/>
          <w:bCs/>
          <w:color w:val="000000"/>
          <w:sz w:val="22"/>
          <w:szCs w:val="22"/>
        </w:rPr>
      </w:pPr>
      <w:r>
        <w:rPr>
          <w:bCs/>
          <w:color w:val="000000"/>
          <w:sz w:val="22"/>
          <w:szCs w:val="22"/>
        </w:rPr>
        <w:t>Forvaltning for Udvikling</w:t>
      </w:r>
    </w:p>
    <w:p w:rsidR="001D1283" w:rsidRPr="004C2798" w:rsidRDefault="001D1283" w:rsidP="004C2798">
      <w:pPr>
        <w:ind w:left="-142"/>
        <w:rPr>
          <w:rFonts w:cs="Calibri"/>
          <w:bCs/>
          <w:color w:val="000000"/>
          <w:sz w:val="22"/>
          <w:szCs w:val="22"/>
        </w:rPr>
      </w:pPr>
      <w:r>
        <w:rPr>
          <w:bCs/>
          <w:color w:val="000000"/>
          <w:sz w:val="22"/>
          <w:szCs w:val="22"/>
        </w:rPr>
        <w:t>Det totale forbrug er på 231,4 mio. kr., 96,6 %, i forhold til det godkendte budget på 239,6 mio. kr.</w:t>
      </w:r>
    </w:p>
    <w:p w:rsidR="004C2798" w:rsidRPr="001D1283" w:rsidRDefault="004C2798" w:rsidP="001D1283">
      <w:pPr>
        <w:rPr>
          <w:rFonts w:cs="Calibri"/>
          <w:bCs/>
          <w:color w:val="000000"/>
          <w:szCs w:val="22"/>
        </w:rPr>
      </w:pPr>
    </w:p>
    <w:tbl>
      <w:tblPr>
        <w:tblW w:w="8961" w:type="dxa"/>
        <w:tblInd w:w="-152" w:type="dxa"/>
        <w:tblCellMar>
          <w:left w:w="70" w:type="dxa"/>
          <w:right w:w="70" w:type="dxa"/>
        </w:tblCellMar>
        <w:tblLook w:val="04A0" w:firstRow="1" w:lastRow="0" w:firstColumn="1" w:lastColumn="0" w:noHBand="0" w:noVBand="1"/>
      </w:tblPr>
      <w:tblGrid>
        <w:gridCol w:w="676"/>
        <w:gridCol w:w="2336"/>
        <w:gridCol w:w="850"/>
        <w:gridCol w:w="758"/>
        <w:gridCol w:w="1132"/>
        <w:gridCol w:w="821"/>
        <w:gridCol w:w="769"/>
        <w:gridCol w:w="850"/>
        <w:gridCol w:w="769"/>
      </w:tblGrid>
      <w:tr w:rsidR="001D1283" w:rsidRPr="001D1283" w:rsidTr="004C2798">
        <w:trPr>
          <w:trHeight w:val="283"/>
        </w:trPr>
        <w:tc>
          <w:tcPr>
            <w:tcW w:w="675" w:type="dxa"/>
            <w:tcBorders>
              <w:top w:val="single" w:sz="8" w:space="0" w:color="auto"/>
              <w:left w:val="single" w:sz="8" w:space="0" w:color="auto"/>
              <w:bottom w:val="single" w:sz="4" w:space="0" w:color="auto"/>
              <w:right w:val="single" w:sz="4" w:space="0" w:color="auto"/>
            </w:tcBorders>
            <w:shd w:val="clear" w:color="000000" w:fill="D9E1F2"/>
            <w:noWrap/>
            <w:vAlign w:val="bottom"/>
            <w:hideMark/>
          </w:tcPr>
          <w:p w:rsidR="001D1283" w:rsidRPr="001D1283" w:rsidRDefault="001D1283" w:rsidP="001D1283">
            <w:pPr>
              <w:rPr>
                <w:rFonts w:ascii="Arial Narrow" w:hAnsi="Arial Narrow" w:cs="Calibri"/>
                <w:b/>
                <w:bCs/>
                <w:color w:val="000000"/>
                <w:sz w:val="16"/>
                <w:szCs w:val="16"/>
              </w:rPr>
            </w:pPr>
            <w:r>
              <w:rPr>
                <w:rFonts w:ascii="Arial Narrow" w:hAnsi="Arial Narrow"/>
                <w:b/>
                <w:bCs/>
                <w:color w:val="000000"/>
                <w:sz w:val="16"/>
                <w:szCs w:val="16"/>
              </w:rPr>
              <w:t>Konto</w:t>
            </w:r>
          </w:p>
        </w:tc>
        <w:tc>
          <w:tcPr>
            <w:tcW w:w="2336" w:type="dxa"/>
            <w:tcBorders>
              <w:top w:val="single" w:sz="8" w:space="0" w:color="auto"/>
              <w:left w:val="nil"/>
              <w:bottom w:val="single" w:sz="4" w:space="0" w:color="auto"/>
              <w:right w:val="single" w:sz="4" w:space="0" w:color="auto"/>
            </w:tcBorders>
            <w:shd w:val="clear" w:color="000000" w:fill="D9E1F2"/>
            <w:noWrap/>
            <w:vAlign w:val="bottom"/>
            <w:hideMark/>
          </w:tcPr>
          <w:p w:rsidR="001D1283" w:rsidRPr="001D1283" w:rsidRDefault="001D1283" w:rsidP="001D1283">
            <w:pPr>
              <w:rPr>
                <w:rFonts w:ascii="Arial Narrow" w:hAnsi="Arial Narrow" w:cs="Calibri"/>
                <w:b/>
                <w:bCs/>
                <w:color w:val="000000"/>
                <w:sz w:val="16"/>
                <w:szCs w:val="16"/>
              </w:rPr>
            </w:pPr>
            <w:r>
              <w:rPr>
                <w:rFonts w:ascii="Arial Narrow" w:hAnsi="Arial Narrow"/>
                <w:b/>
                <w:bCs/>
                <w:color w:val="000000"/>
                <w:sz w:val="16"/>
                <w:szCs w:val="16"/>
              </w:rPr>
              <w:t>Kontoens navn</w:t>
            </w:r>
          </w:p>
        </w:tc>
        <w:tc>
          <w:tcPr>
            <w:tcW w:w="850" w:type="dxa"/>
            <w:tcBorders>
              <w:top w:val="single" w:sz="8" w:space="0" w:color="auto"/>
              <w:left w:val="single" w:sz="4" w:space="0" w:color="auto"/>
              <w:bottom w:val="single" w:sz="4" w:space="0" w:color="auto"/>
              <w:right w:val="single" w:sz="8" w:space="0" w:color="auto"/>
            </w:tcBorders>
            <w:shd w:val="clear" w:color="000000" w:fill="D9E1F2"/>
            <w:noWrap/>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R-2018</w:t>
            </w:r>
          </w:p>
        </w:tc>
        <w:tc>
          <w:tcPr>
            <w:tcW w:w="850" w:type="dxa"/>
            <w:tcBorders>
              <w:top w:val="single" w:sz="8" w:space="0" w:color="auto"/>
              <w:left w:val="single" w:sz="4" w:space="0" w:color="auto"/>
              <w:bottom w:val="single" w:sz="4" w:space="0" w:color="auto"/>
              <w:right w:val="single" w:sz="4" w:space="0" w:color="auto"/>
            </w:tcBorders>
            <w:shd w:val="clear" w:color="000000" w:fill="D9E1F2"/>
            <w:vAlign w:val="bottom"/>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B-2019</w:t>
            </w:r>
          </w:p>
        </w:tc>
        <w:tc>
          <w:tcPr>
            <w:tcW w:w="850" w:type="dxa"/>
            <w:tcBorders>
              <w:top w:val="single" w:sz="8" w:space="0" w:color="auto"/>
              <w:left w:val="single" w:sz="4" w:space="0" w:color="auto"/>
              <w:bottom w:val="single" w:sz="4" w:space="0" w:color="auto"/>
              <w:right w:val="single" w:sz="8" w:space="0" w:color="auto"/>
            </w:tcBorders>
            <w:shd w:val="clear" w:color="000000" w:fill="D9E1F2"/>
            <w:vAlign w:val="bottom"/>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Tillægsbevilling</w:t>
            </w:r>
          </w:p>
        </w:tc>
        <w:tc>
          <w:tcPr>
            <w:tcW w:w="850" w:type="dxa"/>
            <w:tcBorders>
              <w:top w:val="single" w:sz="8" w:space="0" w:color="auto"/>
              <w:left w:val="single" w:sz="4" w:space="0" w:color="auto"/>
              <w:bottom w:val="single" w:sz="4" w:space="0" w:color="auto"/>
              <w:right w:val="single" w:sz="8" w:space="0" w:color="auto"/>
            </w:tcBorders>
            <w:shd w:val="clear" w:color="000000" w:fill="D9E1F2"/>
            <w:vAlign w:val="bottom"/>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Korrigeret Budget 2019</w:t>
            </w:r>
          </w:p>
        </w:tc>
        <w:tc>
          <w:tcPr>
            <w:tcW w:w="850" w:type="dxa"/>
            <w:tcBorders>
              <w:top w:val="single" w:sz="8" w:space="0" w:color="auto"/>
              <w:left w:val="single" w:sz="4" w:space="0" w:color="auto"/>
              <w:bottom w:val="single" w:sz="4" w:space="0" w:color="auto"/>
              <w:right w:val="single" w:sz="8" w:space="0" w:color="auto"/>
            </w:tcBorders>
            <w:shd w:val="clear" w:color="000000" w:fill="D9E1F2"/>
            <w:vAlign w:val="bottom"/>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Forbrug</w:t>
            </w:r>
          </w:p>
        </w:tc>
        <w:tc>
          <w:tcPr>
            <w:tcW w:w="850" w:type="dxa"/>
            <w:tcBorders>
              <w:top w:val="single" w:sz="8" w:space="0" w:color="auto"/>
              <w:left w:val="single" w:sz="4" w:space="0" w:color="auto"/>
              <w:bottom w:val="single" w:sz="4" w:space="0" w:color="auto"/>
              <w:right w:val="single" w:sz="8" w:space="0" w:color="auto"/>
            </w:tcBorders>
            <w:shd w:val="clear" w:color="000000" w:fill="D9E1F2"/>
            <w:noWrap/>
            <w:vAlign w:val="bottom"/>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Rest</w:t>
            </w:r>
          </w:p>
        </w:tc>
        <w:tc>
          <w:tcPr>
            <w:tcW w:w="850" w:type="dxa"/>
            <w:tcBorders>
              <w:top w:val="single" w:sz="8" w:space="0" w:color="auto"/>
              <w:left w:val="single" w:sz="4" w:space="0" w:color="auto"/>
              <w:bottom w:val="single" w:sz="4" w:space="0" w:color="auto"/>
              <w:right w:val="single" w:sz="8" w:space="0" w:color="auto"/>
            </w:tcBorders>
            <w:shd w:val="clear" w:color="000000" w:fill="D9E1F2"/>
            <w:vAlign w:val="bottom"/>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Forbrug i procent</w:t>
            </w:r>
          </w:p>
        </w:tc>
      </w:tr>
      <w:tr w:rsidR="001D1283" w:rsidRPr="001D1283" w:rsidTr="004C2798">
        <w:trPr>
          <w:trHeight w:val="283"/>
        </w:trPr>
        <w:tc>
          <w:tcPr>
            <w:tcW w:w="675" w:type="dxa"/>
            <w:tcBorders>
              <w:top w:val="nil"/>
              <w:left w:val="single" w:sz="8" w:space="0" w:color="auto"/>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50</w:t>
            </w:r>
          </w:p>
        </w:tc>
        <w:tc>
          <w:tcPr>
            <w:tcW w:w="2336"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Dagtilbud</w:t>
            </w:r>
          </w:p>
        </w:tc>
        <w:tc>
          <w:tcPr>
            <w:tcW w:w="850" w:type="dxa"/>
            <w:tcBorders>
              <w:top w:val="nil"/>
              <w:left w:val="single" w:sz="4" w:space="0" w:color="auto"/>
              <w:bottom w:val="single" w:sz="4" w:space="0" w:color="auto"/>
              <w:right w:val="single" w:sz="8" w:space="0" w:color="auto"/>
            </w:tcBorders>
            <w:shd w:val="clear" w:color="auto" w:fill="auto"/>
            <w:noWrap/>
            <w:vAlign w:val="bottom"/>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 xml:space="preserve">    60.546 </w:t>
            </w:r>
          </w:p>
        </w:tc>
        <w:tc>
          <w:tcPr>
            <w:tcW w:w="850" w:type="dxa"/>
            <w:tcBorders>
              <w:top w:val="nil"/>
              <w:left w:val="single" w:sz="4" w:space="0" w:color="auto"/>
              <w:bottom w:val="single" w:sz="4" w:space="0" w:color="auto"/>
              <w:right w:val="single" w:sz="4" w:space="0" w:color="auto"/>
            </w:tcBorders>
            <w:vAlign w:val="bottom"/>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 xml:space="preserve">    67.755 </w:t>
            </w:r>
          </w:p>
        </w:tc>
        <w:tc>
          <w:tcPr>
            <w:tcW w:w="850" w:type="dxa"/>
            <w:tcBorders>
              <w:top w:val="nil"/>
              <w:left w:val="single" w:sz="4" w:space="0" w:color="auto"/>
              <w:bottom w:val="single" w:sz="4" w:space="0" w:color="auto"/>
              <w:right w:val="single" w:sz="8" w:space="0" w:color="auto"/>
            </w:tcBorders>
            <w:vAlign w:val="bottom"/>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 xml:space="preserve">-  80 </w:t>
            </w:r>
          </w:p>
        </w:tc>
        <w:tc>
          <w:tcPr>
            <w:tcW w:w="850" w:type="dxa"/>
            <w:tcBorders>
              <w:top w:val="nil"/>
              <w:left w:val="single" w:sz="4" w:space="0" w:color="auto"/>
              <w:bottom w:val="single" w:sz="4" w:space="0" w:color="auto"/>
              <w:right w:val="single" w:sz="8" w:space="0" w:color="auto"/>
            </w:tcBorders>
            <w:vAlign w:val="bottom"/>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 xml:space="preserve">    67.675 </w:t>
            </w:r>
          </w:p>
        </w:tc>
        <w:tc>
          <w:tcPr>
            <w:tcW w:w="850" w:type="dxa"/>
            <w:tcBorders>
              <w:top w:val="nil"/>
              <w:left w:val="single" w:sz="4" w:space="0" w:color="auto"/>
              <w:bottom w:val="single" w:sz="4" w:space="0" w:color="auto"/>
              <w:right w:val="single" w:sz="8" w:space="0" w:color="auto"/>
            </w:tcBorders>
            <w:vAlign w:val="bottom"/>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 xml:space="preserve">       64.105 </w:t>
            </w:r>
          </w:p>
        </w:tc>
        <w:tc>
          <w:tcPr>
            <w:tcW w:w="850" w:type="dxa"/>
            <w:tcBorders>
              <w:top w:val="nil"/>
              <w:left w:val="single" w:sz="4" w:space="0" w:color="auto"/>
              <w:bottom w:val="single" w:sz="4" w:space="0" w:color="auto"/>
              <w:right w:val="single" w:sz="8" w:space="0" w:color="auto"/>
            </w:tcBorders>
            <w:shd w:val="clear" w:color="auto" w:fill="auto"/>
            <w:noWrap/>
            <w:vAlign w:val="bottom"/>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 xml:space="preserve">  3.570 </w:t>
            </w:r>
          </w:p>
        </w:tc>
        <w:tc>
          <w:tcPr>
            <w:tcW w:w="850" w:type="dxa"/>
            <w:tcBorders>
              <w:top w:val="nil"/>
              <w:left w:val="single" w:sz="4" w:space="0" w:color="auto"/>
              <w:bottom w:val="single" w:sz="4" w:space="0" w:color="auto"/>
              <w:right w:val="single" w:sz="8" w:space="0" w:color="auto"/>
            </w:tcBorders>
            <w:vAlign w:val="bottom"/>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94,7</w:t>
            </w:r>
          </w:p>
        </w:tc>
      </w:tr>
      <w:tr w:rsidR="001D1283" w:rsidRPr="001D1283" w:rsidTr="004C2798">
        <w:trPr>
          <w:trHeight w:val="283"/>
        </w:trPr>
        <w:tc>
          <w:tcPr>
            <w:tcW w:w="675" w:type="dxa"/>
            <w:tcBorders>
              <w:top w:val="nil"/>
              <w:left w:val="single" w:sz="8" w:space="0" w:color="auto"/>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51</w:t>
            </w:r>
          </w:p>
        </w:tc>
        <w:tc>
          <w:tcPr>
            <w:tcW w:w="2336"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Skolevæsen</w:t>
            </w:r>
          </w:p>
        </w:tc>
        <w:tc>
          <w:tcPr>
            <w:tcW w:w="850" w:type="dxa"/>
            <w:tcBorders>
              <w:top w:val="nil"/>
              <w:left w:val="single" w:sz="4" w:space="0" w:color="auto"/>
              <w:bottom w:val="single" w:sz="4" w:space="0" w:color="auto"/>
              <w:right w:val="single" w:sz="8" w:space="0" w:color="auto"/>
            </w:tcBorders>
            <w:shd w:val="clear" w:color="auto" w:fill="auto"/>
            <w:noWrap/>
            <w:vAlign w:val="bottom"/>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 xml:space="preserve">  162.080 </w:t>
            </w:r>
          </w:p>
        </w:tc>
        <w:tc>
          <w:tcPr>
            <w:tcW w:w="850" w:type="dxa"/>
            <w:tcBorders>
              <w:top w:val="nil"/>
              <w:left w:val="single" w:sz="4" w:space="0" w:color="auto"/>
              <w:bottom w:val="single" w:sz="4" w:space="0" w:color="auto"/>
              <w:right w:val="single" w:sz="4" w:space="0" w:color="auto"/>
            </w:tcBorders>
            <w:vAlign w:val="bottom"/>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 xml:space="preserve">  171.479 </w:t>
            </w:r>
          </w:p>
        </w:tc>
        <w:tc>
          <w:tcPr>
            <w:tcW w:w="850" w:type="dxa"/>
            <w:tcBorders>
              <w:top w:val="nil"/>
              <w:left w:val="single" w:sz="4" w:space="0" w:color="auto"/>
              <w:bottom w:val="single" w:sz="4" w:space="0" w:color="auto"/>
              <w:right w:val="single" w:sz="8" w:space="0" w:color="auto"/>
            </w:tcBorders>
            <w:vAlign w:val="bottom"/>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 xml:space="preserve">-345 </w:t>
            </w:r>
          </w:p>
        </w:tc>
        <w:tc>
          <w:tcPr>
            <w:tcW w:w="850" w:type="dxa"/>
            <w:tcBorders>
              <w:top w:val="nil"/>
              <w:left w:val="single" w:sz="4" w:space="0" w:color="auto"/>
              <w:bottom w:val="single" w:sz="4" w:space="0" w:color="auto"/>
              <w:right w:val="single" w:sz="8" w:space="0" w:color="auto"/>
            </w:tcBorders>
            <w:vAlign w:val="bottom"/>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 xml:space="preserve">  171.134 </w:t>
            </w:r>
          </w:p>
        </w:tc>
        <w:tc>
          <w:tcPr>
            <w:tcW w:w="850" w:type="dxa"/>
            <w:tcBorders>
              <w:top w:val="nil"/>
              <w:left w:val="single" w:sz="4" w:space="0" w:color="auto"/>
              <w:bottom w:val="single" w:sz="4" w:space="0" w:color="auto"/>
              <w:right w:val="single" w:sz="8" w:space="0" w:color="auto"/>
            </w:tcBorders>
            <w:vAlign w:val="bottom"/>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 xml:space="preserve">     166.810 </w:t>
            </w:r>
          </w:p>
        </w:tc>
        <w:tc>
          <w:tcPr>
            <w:tcW w:w="850" w:type="dxa"/>
            <w:tcBorders>
              <w:top w:val="nil"/>
              <w:left w:val="single" w:sz="4" w:space="0" w:color="auto"/>
              <w:bottom w:val="single" w:sz="4" w:space="0" w:color="auto"/>
              <w:right w:val="single" w:sz="8" w:space="0" w:color="auto"/>
            </w:tcBorders>
            <w:shd w:val="clear" w:color="auto" w:fill="auto"/>
            <w:noWrap/>
            <w:vAlign w:val="bottom"/>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 xml:space="preserve">  4.324 </w:t>
            </w:r>
          </w:p>
        </w:tc>
        <w:tc>
          <w:tcPr>
            <w:tcW w:w="850" w:type="dxa"/>
            <w:tcBorders>
              <w:top w:val="nil"/>
              <w:left w:val="single" w:sz="4" w:space="0" w:color="auto"/>
              <w:bottom w:val="single" w:sz="4" w:space="0" w:color="auto"/>
              <w:right w:val="single" w:sz="8" w:space="0" w:color="auto"/>
            </w:tcBorders>
            <w:vAlign w:val="bottom"/>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97,5</w:t>
            </w:r>
          </w:p>
        </w:tc>
      </w:tr>
      <w:tr w:rsidR="001D1283" w:rsidRPr="001D1283" w:rsidTr="004C2798">
        <w:trPr>
          <w:trHeight w:val="283"/>
        </w:trPr>
        <w:tc>
          <w:tcPr>
            <w:tcW w:w="675" w:type="dxa"/>
            <w:tcBorders>
              <w:top w:val="nil"/>
              <w:left w:val="single" w:sz="8" w:space="0" w:color="auto"/>
              <w:bottom w:val="single" w:sz="4" w:space="0" w:color="auto"/>
              <w:right w:val="single" w:sz="4" w:space="0" w:color="auto"/>
            </w:tcBorders>
            <w:shd w:val="clear" w:color="auto" w:fill="auto"/>
            <w:noWrap/>
            <w:vAlign w:val="bottom"/>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55</w:t>
            </w:r>
          </w:p>
        </w:tc>
        <w:tc>
          <w:tcPr>
            <w:tcW w:w="2336" w:type="dxa"/>
            <w:tcBorders>
              <w:top w:val="nil"/>
              <w:left w:val="nil"/>
              <w:bottom w:val="single" w:sz="4" w:space="0" w:color="auto"/>
              <w:right w:val="single" w:sz="4" w:space="0" w:color="auto"/>
            </w:tcBorders>
            <w:shd w:val="clear" w:color="auto" w:fill="auto"/>
            <w:noWrap/>
            <w:vAlign w:val="bottom"/>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Skolevæsen</w:t>
            </w:r>
          </w:p>
        </w:tc>
        <w:tc>
          <w:tcPr>
            <w:tcW w:w="850" w:type="dxa"/>
            <w:tcBorders>
              <w:top w:val="nil"/>
              <w:left w:val="single" w:sz="4" w:space="0" w:color="auto"/>
              <w:bottom w:val="single" w:sz="4" w:space="0" w:color="auto"/>
              <w:right w:val="single" w:sz="8" w:space="0" w:color="auto"/>
            </w:tcBorders>
            <w:shd w:val="clear" w:color="auto" w:fill="auto"/>
            <w:noWrap/>
            <w:vAlign w:val="bottom"/>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 xml:space="preserve">         572 </w:t>
            </w:r>
          </w:p>
        </w:tc>
        <w:tc>
          <w:tcPr>
            <w:tcW w:w="850" w:type="dxa"/>
            <w:tcBorders>
              <w:top w:val="nil"/>
              <w:left w:val="single" w:sz="4" w:space="0" w:color="auto"/>
              <w:bottom w:val="single" w:sz="4" w:space="0" w:color="auto"/>
              <w:right w:val="single" w:sz="4" w:space="0" w:color="auto"/>
            </w:tcBorders>
            <w:vAlign w:val="bottom"/>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 xml:space="preserve">         766 </w:t>
            </w:r>
          </w:p>
        </w:tc>
        <w:tc>
          <w:tcPr>
            <w:tcW w:w="850" w:type="dxa"/>
            <w:tcBorders>
              <w:top w:val="nil"/>
              <w:left w:val="single" w:sz="4" w:space="0" w:color="auto"/>
              <w:bottom w:val="single" w:sz="4" w:space="0" w:color="auto"/>
              <w:right w:val="single" w:sz="8" w:space="0" w:color="auto"/>
            </w:tcBorders>
            <w:vAlign w:val="bottom"/>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 </w:t>
            </w:r>
          </w:p>
        </w:tc>
        <w:tc>
          <w:tcPr>
            <w:tcW w:w="850" w:type="dxa"/>
            <w:tcBorders>
              <w:top w:val="nil"/>
              <w:left w:val="single" w:sz="4" w:space="0" w:color="auto"/>
              <w:bottom w:val="single" w:sz="4" w:space="0" w:color="auto"/>
              <w:right w:val="single" w:sz="8" w:space="0" w:color="auto"/>
            </w:tcBorders>
            <w:vAlign w:val="bottom"/>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 xml:space="preserve">         766 </w:t>
            </w:r>
          </w:p>
        </w:tc>
        <w:tc>
          <w:tcPr>
            <w:tcW w:w="850" w:type="dxa"/>
            <w:tcBorders>
              <w:top w:val="nil"/>
              <w:left w:val="single" w:sz="4" w:space="0" w:color="auto"/>
              <w:bottom w:val="single" w:sz="4" w:space="0" w:color="auto"/>
              <w:right w:val="single" w:sz="8" w:space="0" w:color="auto"/>
            </w:tcBorders>
            <w:vAlign w:val="bottom"/>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 xml:space="preserve">            537 </w:t>
            </w:r>
          </w:p>
        </w:tc>
        <w:tc>
          <w:tcPr>
            <w:tcW w:w="850" w:type="dxa"/>
            <w:tcBorders>
              <w:top w:val="nil"/>
              <w:left w:val="single" w:sz="4" w:space="0" w:color="auto"/>
              <w:bottom w:val="single" w:sz="4" w:space="0" w:color="auto"/>
              <w:right w:val="single" w:sz="8" w:space="0" w:color="auto"/>
            </w:tcBorders>
            <w:shd w:val="clear" w:color="auto" w:fill="auto"/>
            <w:noWrap/>
            <w:vAlign w:val="bottom"/>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 xml:space="preserve">     229 </w:t>
            </w:r>
          </w:p>
        </w:tc>
        <w:tc>
          <w:tcPr>
            <w:tcW w:w="850" w:type="dxa"/>
            <w:tcBorders>
              <w:top w:val="nil"/>
              <w:left w:val="single" w:sz="4" w:space="0" w:color="auto"/>
              <w:bottom w:val="single" w:sz="4" w:space="0" w:color="auto"/>
              <w:right w:val="single" w:sz="8" w:space="0" w:color="auto"/>
            </w:tcBorders>
            <w:vAlign w:val="bottom"/>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70,1</w:t>
            </w:r>
          </w:p>
        </w:tc>
      </w:tr>
      <w:tr w:rsidR="001D1283" w:rsidRPr="001D1283" w:rsidTr="004C2798">
        <w:trPr>
          <w:trHeight w:val="283"/>
        </w:trPr>
        <w:tc>
          <w:tcPr>
            <w:tcW w:w="675" w:type="dxa"/>
            <w:tcBorders>
              <w:top w:val="nil"/>
              <w:left w:val="single" w:sz="8" w:space="0" w:color="auto"/>
              <w:bottom w:val="single" w:sz="4" w:space="0" w:color="auto"/>
              <w:right w:val="single" w:sz="4" w:space="0" w:color="auto"/>
            </w:tcBorders>
            <w:shd w:val="clear" w:color="000000" w:fill="9BC2E6"/>
            <w:noWrap/>
            <w:vAlign w:val="bottom"/>
            <w:hideMark/>
          </w:tcPr>
          <w:p w:rsidR="001D1283" w:rsidRPr="001D1283" w:rsidRDefault="001D1283" w:rsidP="001D1283">
            <w:pPr>
              <w:jc w:val="center"/>
              <w:rPr>
                <w:rFonts w:ascii="Arial Narrow" w:hAnsi="Arial Narrow" w:cs="Calibri"/>
                <w:b/>
                <w:color w:val="000000"/>
                <w:sz w:val="16"/>
                <w:szCs w:val="16"/>
              </w:rPr>
            </w:pPr>
            <w:r>
              <w:rPr>
                <w:rFonts w:ascii="Arial Narrow" w:hAnsi="Arial Narrow"/>
                <w:b/>
                <w:color w:val="000000"/>
                <w:sz w:val="16"/>
                <w:szCs w:val="16"/>
              </w:rPr>
              <w:lastRenderedPageBreak/>
              <w:t>5</w:t>
            </w:r>
          </w:p>
        </w:tc>
        <w:tc>
          <w:tcPr>
            <w:tcW w:w="2336" w:type="dxa"/>
            <w:tcBorders>
              <w:top w:val="nil"/>
              <w:left w:val="nil"/>
              <w:bottom w:val="single" w:sz="4" w:space="0" w:color="auto"/>
              <w:right w:val="single" w:sz="4" w:space="0" w:color="auto"/>
            </w:tcBorders>
            <w:shd w:val="clear" w:color="000000" w:fill="9BC2E6"/>
            <w:noWrap/>
            <w:vAlign w:val="bottom"/>
            <w:hideMark/>
          </w:tcPr>
          <w:p w:rsidR="001D1283" w:rsidRPr="001D1283" w:rsidRDefault="001D1283" w:rsidP="001D1283">
            <w:pPr>
              <w:rPr>
                <w:rFonts w:ascii="Arial Narrow" w:hAnsi="Arial Narrow" w:cs="Calibri"/>
                <w:b/>
                <w:color w:val="000000"/>
                <w:sz w:val="16"/>
                <w:szCs w:val="16"/>
              </w:rPr>
            </w:pPr>
            <w:r>
              <w:rPr>
                <w:rFonts w:ascii="Arial Narrow" w:hAnsi="Arial Narrow"/>
                <w:b/>
                <w:color w:val="000000"/>
                <w:sz w:val="16"/>
                <w:szCs w:val="16"/>
              </w:rPr>
              <w:t>Forvaltning for Læring</w:t>
            </w:r>
          </w:p>
        </w:tc>
        <w:tc>
          <w:tcPr>
            <w:tcW w:w="850" w:type="dxa"/>
            <w:tcBorders>
              <w:top w:val="nil"/>
              <w:left w:val="single" w:sz="4" w:space="0" w:color="auto"/>
              <w:bottom w:val="single" w:sz="4" w:space="0" w:color="auto"/>
              <w:right w:val="single" w:sz="8" w:space="0" w:color="auto"/>
            </w:tcBorders>
            <w:shd w:val="clear" w:color="000000" w:fill="9BC2E6"/>
            <w:noWrap/>
            <w:vAlign w:val="bottom"/>
          </w:tcPr>
          <w:p w:rsidR="001D1283" w:rsidRPr="001D1283" w:rsidRDefault="001D1283" w:rsidP="001D1283">
            <w:pPr>
              <w:jc w:val="right"/>
              <w:rPr>
                <w:rFonts w:ascii="Arial Narrow" w:hAnsi="Arial Narrow" w:cs="Calibri"/>
                <w:b/>
                <w:color w:val="000000"/>
                <w:sz w:val="16"/>
                <w:szCs w:val="16"/>
              </w:rPr>
            </w:pPr>
            <w:r>
              <w:rPr>
                <w:rFonts w:ascii="Arial Narrow" w:hAnsi="Arial Narrow"/>
                <w:b/>
                <w:color w:val="000000"/>
                <w:sz w:val="16"/>
                <w:szCs w:val="16"/>
              </w:rPr>
              <w:t>   223.198</w:t>
            </w:r>
          </w:p>
        </w:tc>
        <w:tc>
          <w:tcPr>
            <w:tcW w:w="850" w:type="dxa"/>
            <w:tcBorders>
              <w:top w:val="nil"/>
              <w:left w:val="single" w:sz="4" w:space="0" w:color="auto"/>
              <w:bottom w:val="single" w:sz="4" w:space="0" w:color="auto"/>
              <w:right w:val="single" w:sz="4" w:space="0" w:color="auto"/>
            </w:tcBorders>
            <w:shd w:val="clear" w:color="000000" w:fill="9BC2E6"/>
            <w:vAlign w:val="bottom"/>
          </w:tcPr>
          <w:p w:rsidR="001D1283" w:rsidRPr="001D1283" w:rsidRDefault="001D1283" w:rsidP="001D1283">
            <w:pPr>
              <w:jc w:val="right"/>
              <w:rPr>
                <w:rFonts w:ascii="Arial Narrow" w:hAnsi="Arial Narrow" w:cs="Calibri"/>
                <w:b/>
                <w:color w:val="000000"/>
                <w:sz w:val="16"/>
                <w:szCs w:val="16"/>
              </w:rPr>
            </w:pPr>
            <w:r>
              <w:rPr>
                <w:rFonts w:ascii="Arial Narrow" w:hAnsi="Arial Narrow"/>
                <w:b/>
                <w:color w:val="000000"/>
                <w:sz w:val="16"/>
                <w:szCs w:val="16"/>
              </w:rPr>
              <w:t xml:space="preserve">  240.000 </w:t>
            </w:r>
          </w:p>
        </w:tc>
        <w:tc>
          <w:tcPr>
            <w:tcW w:w="850" w:type="dxa"/>
            <w:tcBorders>
              <w:top w:val="nil"/>
              <w:left w:val="single" w:sz="4" w:space="0" w:color="auto"/>
              <w:bottom w:val="single" w:sz="4" w:space="0" w:color="auto"/>
              <w:right w:val="single" w:sz="8" w:space="0" w:color="auto"/>
            </w:tcBorders>
            <w:shd w:val="clear" w:color="000000" w:fill="9BC2E6"/>
            <w:vAlign w:val="bottom"/>
          </w:tcPr>
          <w:p w:rsidR="001D1283" w:rsidRPr="001D1283" w:rsidRDefault="001D1283" w:rsidP="001D1283">
            <w:pPr>
              <w:jc w:val="right"/>
              <w:rPr>
                <w:rFonts w:ascii="Arial Narrow" w:hAnsi="Arial Narrow" w:cs="Calibri"/>
                <w:b/>
                <w:color w:val="000000"/>
                <w:sz w:val="16"/>
                <w:szCs w:val="16"/>
              </w:rPr>
            </w:pPr>
            <w:r>
              <w:rPr>
                <w:rFonts w:ascii="Arial Narrow" w:hAnsi="Arial Narrow"/>
                <w:b/>
                <w:color w:val="000000"/>
                <w:sz w:val="16"/>
                <w:szCs w:val="16"/>
              </w:rPr>
              <w:t xml:space="preserve">-  425 </w:t>
            </w:r>
          </w:p>
        </w:tc>
        <w:tc>
          <w:tcPr>
            <w:tcW w:w="850" w:type="dxa"/>
            <w:tcBorders>
              <w:top w:val="nil"/>
              <w:left w:val="single" w:sz="4" w:space="0" w:color="auto"/>
              <w:bottom w:val="single" w:sz="4" w:space="0" w:color="auto"/>
              <w:right w:val="single" w:sz="8" w:space="0" w:color="auto"/>
            </w:tcBorders>
            <w:shd w:val="clear" w:color="000000" w:fill="9BC2E6"/>
            <w:vAlign w:val="bottom"/>
          </w:tcPr>
          <w:p w:rsidR="001D1283" w:rsidRPr="001D1283" w:rsidRDefault="001D1283" w:rsidP="001D1283">
            <w:pPr>
              <w:jc w:val="right"/>
              <w:rPr>
                <w:rFonts w:ascii="Arial Narrow" w:hAnsi="Arial Narrow" w:cs="Calibri"/>
                <w:b/>
                <w:color w:val="000000"/>
                <w:sz w:val="16"/>
                <w:szCs w:val="16"/>
              </w:rPr>
            </w:pPr>
            <w:r>
              <w:rPr>
                <w:rFonts w:ascii="Arial Narrow" w:hAnsi="Arial Narrow"/>
                <w:b/>
                <w:color w:val="000000"/>
                <w:sz w:val="16"/>
                <w:szCs w:val="16"/>
              </w:rPr>
              <w:t xml:space="preserve">  239.575 </w:t>
            </w:r>
          </w:p>
        </w:tc>
        <w:tc>
          <w:tcPr>
            <w:tcW w:w="850" w:type="dxa"/>
            <w:tcBorders>
              <w:top w:val="nil"/>
              <w:left w:val="single" w:sz="4" w:space="0" w:color="auto"/>
              <w:bottom w:val="single" w:sz="4" w:space="0" w:color="auto"/>
              <w:right w:val="single" w:sz="8" w:space="0" w:color="auto"/>
            </w:tcBorders>
            <w:shd w:val="clear" w:color="000000" w:fill="9BC2E6"/>
            <w:vAlign w:val="bottom"/>
          </w:tcPr>
          <w:p w:rsidR="001D1283" w:rsidRPr="001D1283" w:rsidRDefault="001D1283" w:rsidP="001D1283">
            <w:pPr>
              <w:jc w:val="right"/>
              <w:rPr>
                <w:rFonts w:ascii="Arial Narrow" w:hAnsi="Arial Narrow" w:cs="Calibri"/>
                <w:b/>
                <w:color w:val="000000"/>
                <w:sz w:val="16"/>
                <w:szCs w:val="16"/>
              </w:rPr>
            </w:pPr>
            <w:r>
              <w:rPr>
                <w:rFonts w:ascii="Arial Narrow" w:hAnsi="Arial Narrow"/>
                <w:b/>
                <w:color w:val="000000"/>
                <w:sz w:val="16"/>
                <w:szCs w:val="16"/>
              </w:rPr>
              <w:t xml:space="preserve">     231.452 </w:t>
            </w:r>
          </w:p>
        </w:tc>
        <w:tc>
          <w:tcPr>
            <w:tcW w:w="850" w:type="dxa"/>
            <w:tcBorders>
              <w:top w:val="nil"/>
              <w:left w:val="single" w:sz="4" w:space="0" w:color="auto"/>
              <w:bottom w:val="single" w:sz="4" w:space="0" w:color="auto"/>
              <w:right w:val="single" w:sz="8" w:space="0" w:color="auto"/>
            </w:tcBorders>
            <w:shd w:val="clear" w:color="000000" w:fill="9BC2E6"/>
            <w:noWrap/>
            <w:vAlign w:val="bottom"/>
          </w:tcPr>
          <w:p w:rsidR="001D1283" w:rsidRPr="001D1283" w:rsidRDefault="001D1283" w:rsidP="001D1283">
            <w:pPr>
              <w:jc w:val="right"/>
              <w:rPr>
                <w:rFonts w:ascii="Arial Narrow" w:hAnsi="Arial Narrow" w:cs="Calibri"/>
                <w:b/>
                <w:color w:val="000000"/>
                <w:sz w:val="16"/>
                <w:szCs w:val="16"/>
              </w:rPr>
            </w:pPr>
            <w:r>
              <w:rPr>
                <w:rFonts w:ascii="Arial Narrow" w:hAnsi="Arial Narrow"/>
                <w:b/>
                <w:color w:val="000000"/>
                <w:sz w:val="16"/>
                <w:szCs w:val="16"/>
              </w:rPr>
              <w:t xml:space="preserve">  8.123 </w:t>
            </w:r>
          </w:p>
        </w:tc>
        <w:tc>
          <w:tcPr>
            <w:tcW w:w="850" w:type="dxa"/>
            <w:tcBorders>
              <w:top w:val="nil"/>
              <w:left w:val="single" w:sz="4" w:space="0" w:color="auto"/>
              <w:bottom w:val="single" w:sz="4" w:space="0" w:color="auto"/>
              <w:right w:val="single" w:sz="8" w:space="0" w:color="auto"/>
            </w:tcBorders>
            <w:shd w:val="clear" w:color="000000" w:fill="9BC2E6"/>
            <w:vAlign w:val="bottom"/>
          </w:tcPr>
          <w:p w:rsidR="001D1283" w:rsidRPr="001D1283" w:rsidRDefault="001D1283" w:rsidP="001D1283">
            <w:pPr>
              <w:jc w:val="right"/>
              <w:rPr>
                <w:rFonts w:ascii="Arial Narrow" w:hAnsi="Arial Narrow" w:cs="Calibri"/>
                <w:b/>
                <w:color w:val="000000"/>
                <w:sz w:val="16"/>
                <w:szCs w:val="16"/>
              </w:rPr>
            </w:pPr>
            <w:r>
              <w:rPr>
                <w:rFonts w:ascii="Arial Narrow" w:hAnsi="Arial Narrow"/>
                <w:b/>
                <w:color w:val="000000"/>
                <w:sz w:val="16"/>
                <w:szCs w:val="16"/>
              </w:rPr>
              <w:t>96,6</w:t>
            </w:r>
          </w:p>
        </w:tc>
      </w:tr>
    </w:tbl>
    <w:p w:rsidR="001D1283" w:rsidRPr="001D1283" w:rsidRDefault="001D1283" w:rsidP="001D1283">
      <w:pPr>
        <w:rPr>
          <w:szCs w:val="22"/>
          <w:u w:val="single"/>
        </w:rPr>
      </w:pPr>
    </w:p>
    <w:p w:rsidR="001D1283" w:rsidRPr="004C2798" w:rsidRDefault="001D1283" w:rsidP="004C2798">
      <w:pPr>
        <w:ind w:left="-142"/>
        <w:rPr>
          <w:sz w:val="22"/>
          <w:szCs w:val="22"/>
        </w:rPr>
      </w:pPr>
      <w:r>
        <w:rPr>
          <w:sz w:val="22"/>
          <w:szCs w:val="22"/>
        </w:rPr>
        <w:t>Primærforvaltning 50 Daginstitutioner</w:t>
      </w:r>
    </w:p>
    <w:p w:rsidR="001D1283" w:rsidRPr="004C2798" w:rsidRDefault="001D1283" w:rsidP="004C2798">
      <w:pPr>
        <w:ind w:left="-142"/>
        <w:rPr>
          <w:sz w:val="22"/>
          <w:szCs w:val="22"/>
        </w:rPr>
      </w:pPr>
      <w:r>
        <w:rPr>
          <w:sz w:val="22"/>
          <w:szCs w:val="22"/>
        </w:rPr>
        <w:t>Man kan se på udgifter til daginstitutionerne, at forbruget i forhold til budgettet er på 94,7%. Dermed er det mindre forbrug på 5,3%. Det, der mest skyldes mindreforbruget er dagpleje i hjemmet og samt skiftende personale. Fritidshjemmet startede sent på året, og det får forbruget til at være nede, som nu er på 76,9%.</w:t>
      </w:r>
    </w:p>
    <w:p w:rsidR="001D1283" w:rsidRPr="004C2798" w:rsidRDefault="001D1283" w:rsidP="004C2798">
      <w:pPr>
        <w:ind w:left="-142"/>
        <w:rPr>
          <w:sz w:val="22"/>
          <w:szCs w:val="22"/>
        </w:rPr>
      </w:pPr>
      <w:r>
        <w:rPr>
          <w:sz w:val="22"/>
          <w:szCs w:val="22"/>
        </w:rPr>
        <w:t>Konto 50-01 Fælles formål</w:t>
      </w:r>
    </w:p>
    <w:p w:rsidR="001D1283" w:rsidRPr="004C2798" w:rsidRDefault="001D1283" w:rsidP="004C2798">
      <w:pPr>
        <w:ind w:left="-142"/>
        <w:rPr>
          <w:sz w:val="22"/>
          <w:szCs w:val="22"/>
        </w:rPr>
      </w:pPr>
      <w:r>
        <w:rPr>
          <w:sz w:val="22"/>
          <w:szCs w:val="22"/>
        </w:rPr>
        <w:t>Det kan ses i fælles formål, at der i forhold til budgettet er blevet brugt 84,4 %, så der således er et mindreforbrug på 15,6%, dette skyldes, at der er blevet tilbagebetalt penge fra Selvstyret, som er blevet brugt til kursus.</w:t>
      </w:r>
    </w:p>
    <w:p w:rsidR="001D1283" w:rsidRPr="004C2798" w:rsidRDefault="001D1283" w:rsidP="004C2798">
      <w:pPr>
        <w:ind w:left="-142"/>
        <w:rPr>
          <w:sz w:val="22"/>
          <w:szCs w:val="22"/>
        </w:rPr>
      </w:pPr>
      <w:r>
        <w:rPr>
          <w:sz w:val="22"/>
          <w:szCs w:val="22"/>
        </w:rPr>
        <w:t>Konto 50-02 Vuggestuer</w:t>
      </w:r>
    </w:p>
    <w:p w:rsidR="001D1283" w:rsidRPr="004C2798" w:rsidRDefault="001D1283" w:rsidP="004C2798">
      <w:pPr>
        <w:ind w:left="-142"/>
        <w:rPr>
          <w:sz w:val="22"/>
          <w:szCs w:val="22"/>
        </w:rPr>
      </w:pPr>
      <w:r>
        <w:rPr>
          <w:sz w:val="22"/>
          <w:szCs w:val="22"/>
        </w:rPr>
        <w:t>Man kan se ved vuggestuerne, at det totale forbrug i forhold til budgettet er på 101,7%, dvs., at der er et overforbrug på 1,7 %. Dette skyldes, at fastansatte bruges som vikarer i få dage i forbindelse med sygdom. Der er under dagtilbud ikke løn til vikarer, og på grund af sikkerhed bruges der penge derfra.</w:t>
      </w:r>
    </w:p>
    <w:p w:rsidR="001D1283" w:rsidRPr="004C2798" w:rsidRDefault="001D1283" w:rsidP="004C2798">
      <w:pPr>
        <w:ind w:left="-142"/>
        <w:rPr>
          <w:sz w:val="22"/>
          <w:szCs w:val="22"/>
        </w:rPr>
      </w:pPr>
      <w:r>
        <w:rPr>
          <w:sz w:val="22"/>
          <w:szCs w:val="22"/>
        </w:rPr>
        <w:t>Konto 50-03 Børneinstitutioner</w:t>
      </w:r>
    </w:p>
    <w:p w:rsidR="001D1283" w:rsidRPr="004C2798" w:rsidRDefault="001D1283" w:rsidP="004C2798">
      <w:pPr>
        <w:ind w:left="-142"/>
        <w:rPr>
          <w:sz w:val="22"/>
          <w:szCs w:val="22"/>
        </w:rPr>
      </w:pPr>
      <w:r>
        <w:rPr>
          <w:sz w:val="22"/>
          <w:szCs w:val="22"/>
        </w:rPr>
        <w:t>Det kan ses på børneinstitutioner, at det totale forbrug i forhold til budgettet er på 98,8%, dvs. et mindreforbrug på 1,2%, og dette skyldes mest, at månedslønskontoen i forhold til det budgetterede har et mindreforbrug pga. pædagogmangel.</w:t>
      </w:r>
    </w:p>
    <w:p w:rsidR="001D1283" w:rsidRPr="004C2798" w:rsidRDefault="001D1283" w:rsidP="004C2798">
      <w:pPr>
        <w:ind w:left="-142"/>
        <w:rPr>
          <w:sz w:val="22"/>
          <w:szCs w:val="22"/>
        </w:rPr>
      </w:pPr>
      <w:r>
        <w:rPr>
          <w:sz w:val="22"/>
          <w:szCs w:val="22"/>
        </w:rPr>
        <w:t>Konto 50-04 Fritidshjem</w:t>
      </w:r>
    </w:p>
    <w:p w:rsidR="001D1283" w:rsidRPr="004C2798" w:rsidRDefault="001D1283" w:rsidP="004C2798">
      <w:pPr>
        <w:ind w:left="-142"/>
        <w:rPr>
          <w:sz w:val="22"/>
          <w:szCs w:val="22"/>
        </w:rPr>
      </w:pPr>
      <w:r>
        <w:rPr>
          <w:sz w:val="22"/>
          <w:szCs w:val="22"/>
        </w:rPr>
        <w:t>På fritidshjemmene kan det ses, at det totale forbrug i forhold til budgettet er på 76,9 %, således at der er et mindreforbrug på 23,1 %. Der er to fritidshjem i Ilulissat, det første følger budgettet, men da det andet startede sent, er forbruget mindre.</w:t>
      </w:r>
    </w:p>
    <w:p w:rsidR="001D1283" w:rsidRPr="004C2798" w:rsidRDefault="001D1283" w:rsidP="004C2798">
      <w:pPr>
        <w:ind w:left="-142"/>
        <w:rPr>
          <w:sz w:val="22"/>
          <w:szCs w:val="22"/>
        </w:rPr>
      </w:pPr>
      <w:r>
        <w:rPr>
          <w:sz w:val="22"/>
          <w:szCs w:val="22"/>
        </w:rPr>
        <w:t>Konto 50-05 Aldersfordelt daginstitutioner</w:t>
      </w:r>
    </w:p>
    <w:p w:rsidR="001D1283" w:rsidRPr="004C2798" w:rsidRDefault="001D1283" w:rsidP="004C2798">
      <w:pPr>
        <w:ind w:left="-142"/>
        <w:rPr>
          <w:sz w:val="22"/>
          <w:szCs w:val="22"/>
        </w:rPr>
      </w:pPr>
      <w:r>
        <w:rPr>
          <w:sz w:val="22"/>
          <w:szCs w:val="22"/>
        </w:rPr>
        <w:t>Opdelt i alder er der for daginstitutionernes vedkommende et totalt forbrug på 96,4%, dvs. et mindreforbrug på 3,6%, og dette skyldes især der har været et mindre forbrug på månedslønnedes konto pga. mangel på pædagoger.</w:t>
      </w:r>
    </w:p>
    <w:p w:rsidR="004C2798" w:rsidRDefault="004C2798" w:rsidP="004C2798">
      <w:pPr>
        <w:ind w:left="-142"/>
        <w:rPr>
          <w:sz w:val="22"/>
          <w:szCs w:val="22"/>
        </w:rPr>
      </w:pPr>
    </w:p>
    <w:p w:rsidR="004C2798" w:rsidRDefault="004C2798" w:rsidP="004C2798">
      <w:pPr>
        <w:ind w:left="-142"/>
        <w:rPr>
          <w:sz w:val="22"/>
          <w:szCs w:val="22"/>
        </w:rPr>
      </w:pPr>
    </w:p>
    <w:p w:rsidR="001D1283" w:rsidRPr="004C2798" w:rsidRDefault="001D1283" w:rsidP="004C2798">
      <w:pPr>
        <w:ind w:left="-142"/>
        <w:rPr>
          <w:sz w:val="22"/>
          <w:szCs w:val="22"/>
        </w:rPr>
      </w:pPr>
      <w:r>
        <w:rPr>
          <w:sz w:val="22"/>
          <w:szCs w:val="22"/>
        </w:rPr>
        <w:t>Konto 50-06 Dagplejeordninger</w:t>
      </w:r>
    </w:p>
    <w:p w:rsidR="001D1283" w:rsidRPr="004C2798" w:rsidRDefault="001D1283" w:rsidP="004C2798">
      <w:pPr>
        <w:ind w:left="-142"/>
        <w:rPr>
          <w:sz w:val="22"/>
          <w:szCs w:val="22"/>
        </w:rPr>
      </w:pPr>
      <w:r>
        <w:rPr>
          <w:sz w:val="22"/>
          <w:szCs w:val="22"/>
        </w:rPr>
        <w:t>På dagplejeordningerne kan det ses, at der i forhold til budgettet er et totalt forbrug på 83,4 %, således at der er et mindreforbrug p 16,6%, og dette skyldes det skiftende antal børn med behov for dagpleje.</w:t>
      </w:r>
    </w:p>
    <w:p w:rsidR="001D1283" w:rsidRPr="004C2798" w:rsidRDefault="001D1283" w:rsidP="004C2798">
      <w:pPr>
        <w:ind w:left="-142"/>
        <w:rPr>
          <w:rFonts w:cstheme="minorHAnsi"/>
          <w:sz w:val="22"/>
          <w:szCs w:val="22"/>
        </w:rPr>
      </w:pPr>
      <w:r>
        <w:rPr>
          <w:sz w:val="22"/>
          <w:szCs w:val="22"/>
        </w:rPr>
        <w:t>Primærtforvaltning 51 Skolevæsen</w:t>
      </w:r>
    </w:p>
    <w:p w:rsidR="001D1283" w:rsidRPr="004C2798" w:rsidRDefault="001D1283" w:rsidP="004C2798">
      <w:pPr>
        <w:ind w:left="-142"/>
        <w:rPr>
          <w:rFonts w:cstheme="minorHAnsi"/>
          <w:sz w:val="22"/>
          <w:szCs w:val="22"/>
        </w:rPr>
      </w:pPr>
      <w:r>
        <w:rPr>
          <w:sz w:val="22"/>
          <w:szCs w:val="22"/>
        </w:rPr>
        <w:t xml:space="preserve">Under det primære område på 51 er det totale forbrug på 97,5%, så mindreforbruget er på 2,5 %. </w:t>
      </w:r>
    </w:p>
    <w:p w:rsidR="001D1283" w:rsidRPr="004C2798" w:rsidRDefault="001D1283" w:rsidP="004C2798">
      <w:pPr>
        <w:ind w:left="-142"/>
        <w:rPr>
          <w:rFonts w:cstheme="minorHAnsi"/>
          <w:sz w:val="22"/>
          <w:szCs w:val="22"/>
        </w:rPr>
      </w:pPr>
      <w:r>
        <w:rPr>
          <w:sz w:val="22"/>
          <w:szCs w:val="22"/>
        </w:rPr>
        <w:t>Konto 51-01 Rådhuset</w:t>
      </w:r>
    </w:p>
    <w:p w:rsidR="001D1283" w:rsidRPr="004C2798" w:rsidRDefault="001D1283" w:rsidP="004C2798">
      <w:pPr>
        <w:ind w:left="-142"/>
        <w:rPr>
          <w:rFonts w:cstheme="minorHAnsi"/>
          <w:sz w:val="22"/>
          <w:szCs w:val="22"/>
        </w:rPr>
      </w:pPr>
      <w:r>
        <w:rPr>
          <w:sz w:val="22"/>
          <w:szCs w:val="22"/>
        </w:rPr>
        <w:lastRenderedPageBreak/>
        <w:t>Det totale forbrug på Rådhuset er på 97,3 %, og et mindreforbrug på 2,7%. Udgifter til Ipad blev tilbagebetalt fra fonde, således blev pengeforbruget udjævnet. I løbet af året steg overforbruget ellers.</w:t>
      </w:r>
    </w:p>
    <w:p w:rsidR="001D1283" w:rsidRPr="004C2798" w:rsidRDefault="001D1283" w:rsidP="004C2798">
      <w:pPr>
        <w:ind w:left="-142"/>
        <w:rPr>
          <w:rFonts w:cstheme="minorHAnsi"/>
          <w:sz w:val="22"/>
          <w:szCs w:val="22"/>
        </w:rPr>
      </w:pPr>
      <w:r>
        <w:rPr>
          <w:sz w:val="22"/>
          <w:szCs w:val="22"/>
        </w:rPr>
        <w:t>Konto 51-11 Kollegier og skolehjem</w:t>
      </w:r>
    </w:p>
    <w:p w:rsidR="001D1283" w:rsidRPr="004C2798" w:rsidRDefault="001D1283" w:rsidP="004C2798">
      <w:pPr>
        <w:ind w:left="-142"/>
        <w:rPr>
          <w:rFonts w:cstheme="minorHAnsi"/>
          <w:sz w:val="22"/>
          <w:szCs w:val="22"/>
        </w:rPr>
      </w:pPr>
      <w:r>
        <w:rPr>
          <w:sz w:val="22"/>
          <w:szCs w:val="22"/>
        </w:rPr>
        <w:t>På kollegier og skolehjem kan det ses, at det totale forbrug er på 103,5 %, således at overforbruget er på 3,5%. Dette skyldes, at der er et større behov for månedslønnet personale samt højere driftsudgifter.</w:t>
      </w:r>
    </w:p>
    <w:p w:rsidR="001D1283" w:rsidRPr="004C2798" w:rsidRDefault="001D1283" w:rsidP="004C2798">
      <w:pPr>
        <w:ind w:left="-142"/>
        <w:rPr>
          <w:rFonts w:cstheme="minorHAnsi"/>
          <w:sz w:val="22"/>
          <w:szCs w:val="22"/>
        </w:rPr>
      </w:pPr>
      <w:r>
        <w:rPr>
          <w:sz w:val="22"/>
          <w:szCs w:val="22"/>
        </w:rPr>
        <w:t>Konto 51-21 MISI AVANNAA</w:t>
      </w:r>
    </w:p>
    <w:p w:rsidR="001D1283" w:rsidRPr="004C2798" w:rsidRDefault="001D1283" w:rsidP="004C2798">
      <w:pPr>
        <w:ind w:left="-142"/>
        <w:rPr>
          <w:rFonts w:cstheme="minorHAnsi"/>
          <w:sz w:val="22"/>
          <w:szCs w:val="22"/>
        </w:rPr>
      </w:pPr>
      <w:r>
        <w:rPr>
          <w:sz w:val="22"/>
          <w:szCs w:val="22"/>
        </w:rPr>
        <w:t>På den vigtigste drift 51-21 kan det ses, at det totale forbrug er på 89,6 %, således er der et mindreforbrug på 10,4%. Budgettet er suppleret på MK2 til forbrug til resten af året på budgettet, og det viste sig, at dette beløb er lidt for højt.</w:t>
      </w:r>
    </w:p>
    <w:p w:rsidR="001D1283" w:rsidRPr="004C2798" w:rsidRDefault="001D1283" w:rsidP="004C2798">
      <w:pPr>
        <w:ind w:left="-142"/>
        <w:rPr>
          <w:rFonts w:cstheme="minorHAnsi"/>
          <w:sz w:val="22"/>
          <w:szCs w:val="22"/>
        </w:rPr>
      </w:pPr>
      <w:r>
        <w:rPr>
          <w:sz w:val="22"/>
          <w:szCs w:val="22"/>
        </w:rPr>
        <w:t>Primærforvaltning 55 Biblioteksvæsen</w:t>
      </w:r>
    </w:p>
    <w:p w:rsidR="001D1283" w:rsidRPr="004C2798" w:rsidRDefault="001D1283" w:rsidP="004C2798">
      <w:pPr>
        <w:ind w:left="-142"/>
        <w:rPr>
          <w:rFonts w:cstheme="minorHAnsi"/>
          <w:sz w:val="22"/>
          <w:szCs w:val="22"/>
        </w:rPr>
      </w:pPr>
      <w:r>
        <w:rPr>
          <w:sz w:val="22"/>
          <w:szCs w:val="22"/>
        </w:rPr>
        <w:t>På biblioteksvæsenet kan det ses, at det totale forbrug er på 70,2%. Således er der et mindreforbrug på 29,8%.</w:t>
      </w:r>
    </w:p>
    <w:p w:rsidR="001D1283" w:rsidRPr="004C2798" w:rsidRDefault="001D1283" w:rsidP="004C2798">
      <w:pPr>
        <w:ind w:left="-142"/>
        <w:rPr>
          <w:rFonts w:cstheme="minorHAnsi"/>
          <w:sz w:val="22"/>
          <w:szCs w:val="22"/>
        </w:rPr>
      </w:pPr>
      <w:r>
        <w:rPr>
          <w:sz w:val="22"/>
          <w:szCs w:val="22"/>
        </w:rPr>
        <w:t>Der er et mindreforbrug i næsten samtlige bygder, Kangersuatsiaq, Naajaat, Innaarsuit, Nuussuaq og Tasiusaq pinnagit. I de mindre steder betales ansatte i biblioteksvæsnet som udgift for skolen.</w:t>
      </w:r>
    </w:p>
    <w:p w:rsidR="001D1283" w:rsidRPr="004C2798" w:rsidRDefault="004B6D6A" w:rsidP="004B6D6A">
      <w:pPr>
        <w:ind w:left="-142"/>
        <w:rPr>
          <w:rFonts w:cs="Calibri"/>
          <w:bCs/>
          <w:color w:val="000000"/>
          <w:sz w:val="22"/>
          <w:szCs w:val="22"/>
        </w:rPr>
      </w:pPr>
      <w:r>
        <w:rPr>
          <w:bCs/>
          <w:color w:val="000000"/>
          <w:sz w:val="22"/>
          <w:szCs w:val="22"/>
        </w:rPr>
        <w:br/>
        <w:t>Konto 6 Udstedelsessteder</w:t>
      </w:r>
    </w:p>
    <w:p w:rsidR="001D1283" w:rsidRPr="004C2798" w:rsidRDefault="001D1283" w:rsidP="004B6D6A">
      <w:pPr>
        <w:ind w:left="-142"/>
        <w:rPr>
          <w:rFonts w:cs="Calibri"/>
          <w:bCs/>
          <w:color w:val="000000"/>
          <w:sz w:val="22"/>
          <w:szCs w:val="22"/>
        </w:rPr>
      </w:pPr>
      <w:r>
        <w:rPr>
          <w:bCs/>
          <w:color w:val="000000"/>
          <w:sz w:val="22"/>
          <w:szCs w:val="22"/>
        </w:rPr>
        <w:t>Det totale forbrug er på 7,1 mio. kr., 118% i procenter i forhold til det godkendte budget på 6,0 mio. kr.</w:t>
      </w:r>
    </w:p>
    <w:p w:rsidR="004C2798" w:rsidRPr="001D1283" w:rsidRDefault="004C2798" w:rsidP="001D1283">
      <w:pPr>
        <w:rPr>
          <w:rFonts w:cs="Calibri"/>
          <w:bCs/>
          <w:color w:val="000000"/>
          <w:szCs w:val="22"/>
        </w:rPr>
      </w:pPr>
    </w:p>
    <w:tbl>
      <w:tblPr>
        <w:tblW w:w="8961" w:type="dxa"/>
        <w:tblInd w:w="-152" w:type="dxa"/>
        <w:tblCellMar>
          <w:left w:w="70" w:type="dxa"/>
          <w:right w:w="70" w:type="dxa"/>
        </w:tblCellMar>
        <w:tblLook w:val="04A0" w:firstRow="1" w:lastRow="0" w:firstColumn="1" w:lastColumn="0" w:noHBand="0" w:noVBand="1"/>
      </w:tblPr>
      <w:tblGrid>
        <w:gridCol w:w="675"/>
        <w:gridCol w:w="2336"/>
        <w:gridCol w:w="850"/>
        <w:gridCol w:w="850"/>
        <w:gridCol w:w="1132"/>
        <w:gridCol w:w="850"/>
        <w:gridCol w:w="850"/>
        <w:gridCol w:w="850"/>
        <w:gridCol w:w="850"/>
      </w:tblGrid>
      <w:tr w:rsidR="001D1283" w:rsidRPr="001D1283" w:rsidTr="004B6D6A">
        <w:trPr>
          <w:trHeight w:val="283"/>
        </w:trPr>
        <w:tc>
          <w:tcPr>
            <w:tcW w:w="675" w:type="dxa"/>
            <w:tcBorders>
              <w:top w:val="single" w:sz="8" w:space="0" w:color="auto"/>
              <w:left w:val="single" w:sz="8" w:space="0" w:color="auto"/>
              <w:bottom w:val="single" w:sz="8" w:space="0" w:color="auto"/>
              <w:right w:val="single" w:sz="8" w:space="0" w:color="auto"/>
            </w:tcBorders>
            <w:shd w:val="clear" w:color="000000" w:fill="BDD7EE"/>
            <w:noWrap/>
            <w:vAlign w:val="bottom"/>
            <w:hideMark/>
          </w:tcPr>
          <w:p w:rsidR="001D1283" w:rsidRPr="001D1283" w:rsidRDefault="001D1283" w:rsidP="001D1283">
            <w:pPr>
              <w:rPr>
                <w:rFonts w:ascii="Arial Narrow" w:hAnsi="Arial Narrow" w:cs="Calibri"/>
                <w:b/>
                <w:bCs/>
                <w:color w:val="000000"/>
                <w:sz w:val="16"/>
                <w:szCs w:val="16"/>
              </w:rPr>
            </w:pPr>
            <w:r>
              <w:rPr>
                <w:rFonts w:ascii="Arial Narrow" w:hAnsi="Arial Narrow"/>
                <w:b/>
                <w:bCs/>
                <w:color w:val="000000"/>
                <w:sz w:val="16"/>
                <w:szCs w:val="16"/>
              </w:rPr>
              <w:t>Konto</w:t>
            </w:r>
          </w:p>
        </w:tc>
        <w:tc>
          <w:tcPr>
            <w:tcW w:w="2336" w:type="dxa"/>
            <w:tcBorders>
              <w:top w:val="single" w:sz="8" w:space="0" w:color="auto"/>
              <w:left w:val="nil"/>
              <w:bottom w:val="single" w:sz="8" w:space="0" w:color="auto"/>
              <w:right w:val="single" w:sz="8" w:space="0" w:color="auto"/>
            </w:tcBorders>
            <w:shd w:val="clear" w:color="000000" w:fill="BDD7EE"/>
            <w:noWrap/>
            <w:vAlign w:val="bottom"/>
            <w:hideMark/>
          </w:tcPr>
          <w:p w:rsidR="001D1283" w:rsidRPr="001D1283" w:rsidRDefault="001D1283" w:rsidP="001D1283">
            <w:pPr>
              <w:rPr>
                <w:rFonts w:ascii="Arial Narrow" w:hAnsi="Arial Narrow" w:cs="Calibri"/>
                <w:b/>
                <w:bCs/>
                <w:color w:val="000000"/>
                <w:sz w:val="16"/>
                <w:szCs w:val="16"/>
              </w:rPr>
            </w:pPr>
            <w:r>
              <w:rPr>
                <w:rFonts w:ascii="Arial Narrow" w:hAnsi="Arial Narrow"/>
                <w:b/>
                <w:bCs/>
                <w:color w:val="000000"/>
                <w:sz w:val="16"/>
                <w:szCs w:val="16"/>
              </w:rPr>
              <w:t>Kontoens navn</w:t>
            </w:r>
          </w:p>
        </w:tc>
        <w:tc>
          <w:tcPr>
            <w:tcW w:w="850" w:type="dxa"/>
            <w:tcBorders>
              <w:top w:val="single" w:sz="8" w:space="0" w:color="auto"/>
              <w:left w:val="nil"/>
              <w:bottom w:val="single" w:sz="8" w:space="0" w:color="auto"/>
              <w:right w:val="single" w:sz="8" w:space="0" w:color="auto"/>
            </w:tcBorders>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R-2018</w:t>
            </w:r>
          </w:p>
        </w:tc>
        <w:tc>
          <w:tcPr>
            <w:tcW w:w="850" w:type="dxa"/>
            <w:tcBorders>
              <w:top w:val="single" w:sz="8" w:space="0" w:color="auto"/>
              <w:left w:val="nil"/>
              <w:bottom w:val="single" w:sz="8" w:space="0" w:color="auto"/>
              <w:right w:val="single" w:sz="8" w:space="0" w:color="auto"/>
            </w:tcBorders>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B-2019</w:t>
            </w:r>
          </w:p>
        </w:tc>
        <w:tc>
          <w:tcPr>
            <w:tcW w:w="850" w:type="dxa"/>
            <w:tcBorders>
              <w:top w:val="single" w:sz="8" w:space="0" w:color="auto"/>
              <w:left w:val="nil"/>
              <w:bottom w:val="single" w:sz="8" w:space="0" w:color="auto"/>
              <w:right w:val="single" w:sz="8" w:space="0" w:color="auto"/>
            </w:tcBorders>
            <w:shd w:val="clear" w:color="000000" w:fill="BDD7EE"/>
            <w:noWrap/>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Tillægsbevilling</w:t>
            </w:r>
          </w:p>
        </w:tc>
        <w:tc>
          <w:tcPr>
            <w:tcW w:w="850" w:type="dxa"/>
            <w:tcBorders>
              <w:top w:val="single" w:sz="8" w:space="0" w:color="auto"/>
              <w:left w:val="nil"/>
              <w:bottom w:val="single" w:sz="8" w:space="0" w:color="auto"/>
              <w:right w:val="single" w:sz="8" w:space="0" w:color="auto"/>
            </w:tcBorders>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Korrigeret Budget 2019</w:t>
            </w:r>
          </w:p>
        </w:tc>
        <w:tc>
          <w:tcPr>
            <w:tcW w:w="850" w:type="dxa"/>
            <w:tcBorders>
              <w:top w:val="single" w:sz="8" w:space="0" w:color="auto"/>
              <w:left w:val="nil"/>
              <w:bottom w:val="single" w:sz="8" w:space="0" w:color="auto"/>
              <w:right w:val="single" w:sz="8" w:space="0" w:color="auto"/>
            </w:tcBorders>
            <w:shd w:val="clear" w:color="000000" w:fill="BDD7EE"/>
            <w:noWrap/>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Forbrug</w:t>
            </w:r>
          </w:p>
        </w:tc>
        <w:tc>
          <w:tcPr>
            <w:tcW w:w="850" w:type="dxa"/>
            <w:tcBorders>
              <w:top w:val="single" w:sz="8" w:space="0" w:color="auto"/>
              <w:left w:val="nil"/>
              <w:bottom w:val="single" w:sz="8" w:space="0" w:color="auto"/>
              <w:right w:val="single" w:sz="8" w:space="0" w:color="auto"/>
            </w:tcBorders>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Rest</w:t>
            </w:r>
          </w:p>
        </w:tc>
        <w:tc>
          <w:tcPr>
            <w:tcW w:w="850" w:type="dxa"/>
            <w:tcBorders>
              <w:top w:val="single" w:sz="8" w:space="0" w:color="auto"/>
              <w:left w:val="nil"/>
              <w:bottom w:val="single" w:sz="8" w:space="0" w:color="auto"/>
              <w:right w:val="single" w:sz="8" w:space="0" w:color="auto"/>
            </w:tcBorders>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Forbrug i procent</w:t>
            </w:r>
          </w:p>
        </w:tc>
      </w:tr>
      <w:tr w:rsidR="001D1283" w:rsidRPr="001D1283" w:rsidTr="004B6D6A">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66</w:t>
            </w:r>
          </w:p>
        </w:tc>
        <w:tc>
          <w:tcPr>
            <w:tcW w:w="2336" w:type="dxa"/>
            <w:tcBorders>
              <w:top w:val="nil"/>
              <w:left w:val="nil"/>
              <w:bottom w:val="single" w:sz="8" w:space="0" w:color="auto"/>
              <w:right w:val="single" w:sz="8" w:space="0" w:color="auto"/>
            </w:tcBorders>
            <w:shd w:val="clear" w:color="000000" w:fill="D9D9D9"/>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Brændbart affald m.m.</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-497</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-1.734</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2.000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266</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1.024</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-758</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385,1</w:t>
            </w:r>
          </w:p>
        </w:tc>
      </w:tr>
      <w:tr w:rsidR="001D1283" w:rsidRPr="001D1283" w:rsidTr="004B6D6A">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68</w:t>
            </w:r>
          </w:p>
        </w:tc>
        <w:tc>
          <w:tcPr>
            <w:tcW w:w="2336" w:type="dxa"/>
            <w:tcBorders>
              <w:top w:val="nil"/>
              <w:left w:val="nil"/>
              <w:bottom w:val="single" w:sz="8" w:space="0" w:color="auto"/>
              <w:right w:val="single" w:sz="8" w:space="0" w:color="auto"/>
            </w:tcBorders>
            <w:shd w:val="clear" w:color="000000" w:fill="D9D9D9"/>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Udstedelsessteder</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6.452</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5.734</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5.734</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6.057</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-323</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105,6</w:t>
            </w:r>
          </w:p>
        </w:tc>
      </w:tr>
      <w:tr w:rsidR="001D1283" w:rsidRPr="001D1283" w:rsidTr="004B6D6A">
        <w:trPr>
          <w:trHeight w:val="283"/>
        </w:trPr>
        <w:tc>
          <w:tcPr>
            <w:tcW w:w="675" w:type="dxa"/>
            <w:tcBorders>
              <w:top w:val="nil"/>
              <w:left w:val="single" w:sz="8" w:space="0" w:color="auto"/>
              <w:bottom w:val="single" w:sz="8" w:space="0" w:color="auto"/>
              <w:right w:val="single" w:sz="8" w:space="0" w:color="auto"/>
            </w:tcBorders>
            <w:shd w:val="clear" w:color="000000" w:fill="BDD7EE"/>
            <w:noWrap/>
            <w:vAlign w:val="center"/>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6</w:t>
            </w:r>
          </w:p>
        </w:tc>
        <w:tc>
          <w:tcPr>
            <w:tcW w:w="2336" w:type="dxa"/>
            <w:tcBorders>
              <w:top w:val="nil"/>
              <w:left w:val="nil"/>
              <w:bottom w:val="single" w:sz="8" w:space="0" w:color="auto"/>
              <w:right w:val="single" w:sz="8" w:space="0" w:color="auto"/>
            </w:tcBorders>
            <w:shd w:val="clear" w:color="000000" w:fill="BDD7EE"/>
            <w:vAlign w:val="center"/>
            <w:hideMark/>
          </w:tcPr>
          <w:p w:rsidR="001D1283" w:rsidRPr="001D1283" w:rsidRDefault="001D1283" w:rsidP="001D1283">
            <w:pPr>
              <w:rPr>
                <w:rFonts w:ascii="Arial Narrow" w:hAnsi="Arial Narrow" w:cs="Calibri"/>
                <w:b/>
                <w:bCs/>
                <w:color w:val="000000"/>
                <w:sz w:val="16"/>
                <w:szCs w:val="16"/>
              </w:rPr>
            </w:pPr>
            <w:r>
              <w:rPr>
                <w:rFonts w:ascii="Arial Narrow" w:hAnsi="Arial Narrow"/>
                <w:b/>
                <w:bCs/>
                <w:color w:val="000000"/>
                <w:sz w:val="16"/>
                <w:szCs w:val="16"/>
              </w:rPr>
              <w:t>Udstedelsessteder</w:t>
            </w:r>
          </w:p>
        </w:tc>
        <w:tc>
          <w:tcPr>
            <w:tcW w:w="850" w:type="dxa"/>
            <w:tcBorders>
              <w:top w:val="nil"/>
              <w:left w:val="nil"/>
              <w:bottom w:val="single" w:sz="8" w:space="0" w:color="auto"/>
              <w:right w:val="single" w:sz="8" w:space="0" w:color="auto"/>
            </w:tcBorders>
            <w:shd w:val="clear" w:color="000000" w:fill="BDD7EE"/>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5.955</w:t>
            </w:r>
          </w:p>
        </w:tc>
        <w:tc>
          <w:tcPr>
            <w:tcW w:w="850" w:type="dxa"/>
            <w:tcBorders>
              <w:top w:val="nil"/>
              <w:left w:val="nil"/>
              <w:bottom w:val="single" w:sz="8" w:space="0" w:color="auto"/>
              <w:right w:val="single" w:sz="8" w:space="0" w:color="auto"/>
            </w:tcBorders>
            <w:shd w:val="clear" w:color="000000" w:fill="BDD7EE"/>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4.000</w:t>
            </w:r>
          </w:p>
        </w:tc>
        <w:tc>
          <w:tcPr>
            <w:tcW w:w="850" w:type="dxa"/>
            <w:tcBorders>
              <w:top w:val="nil"/>
              <w:left w:val="nil"/>
              <w:bottom w:val="single" w:sz="8" w:space="0" w:color="auto"/>
              <w:right w:val="single" w:sz="8" w:space="0" w:color="auto"/>
            </w:tcBorders>
            <w:shd w:val="clear" w:color="000000" w:fill="BDD7EE"/>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2.000</w:t>
            </w:r>
          </w:p>
        </w:tc>
        <w:tc>
          <w:tcPr>
            <w:tcW w:w="850" w:type="dxa"/>
            <w:tcBorders>
              <w:top w:val="nil"/>
              <w:left w:val="nil"/>
              <w:bottom w:val="single" w:sz="8" w:space="0" w:color="auto"/>
              <w:right w:val="single" w:sz="8" w:space="0" w:color="auto"/>
            </w:tcBorders>
            <w:shd w:val="clear" w:color="000000" w:fill="BDD7EE"/>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6.000</w:t>
            </w:r>
          </w:p>
        </w:tc>
        <w:tc>
          <w:tcPr>
            <w:tcW w:w="850" w:type="dxa"/>
            <w:tcBorders>
              <w:top w:val="nil"/>
              <w:left w:val="nil"/>
              <w:bottom w:val="single" w:sz="8" w:space="0" w:color="auto"/>
              <w:right w:val="single" w:sz="8" w:space="0" w:color="auto"/>
            </w:tcBorders>
            <w:shd w:val="clear" w:color="000000" w:fill="BDD7EE"/>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7.081</w:t>
            </w:r>
          </w:p>
        </w:tc>
        <w:tc>
          <w:tcPr>
            <w:tcW w:w="850" w:type="dxa"/>
            <w:tcBorders>
              <w:top w:val="nil"/>
              <w:left w:val="nil"/>
              <w:bottom w:val="single" w:sz="8" w:space="0" w:color="auto"/>
              <w:right w:val="single" w:sz="8" w:space="0" w:color="auto"/>
            </w:tcBorders>
            <w:shd w:val="clear" w:color="000000" w:fill="BDD7EE"/>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-1.081</w:t>
            </w:r>
          </w:p>
        </w:tc>
        <w:tc>
          <w:tcPr>
            <w:tcW w:w="850" w:type="dxa"/>
            <w:tcBorders>
              <w:top w:val="nil"/>
              <w:left w:val="nil"/>
              <w:bottom w:val="single" w:sz="8" w:space="0" w:color="auto"/>
              <w:right w:val="single" w:sz="8" w:space="0" w:color="auto"/>
            </w:tcBorders>
            <w:shd w:val="clear" w:color="000000" w:fill="BDD6EE"/>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118</w:t>
            </w:r>
          </w:p>
        </w:tc>
      </w:tr>
    </w:tbl>
    <w:p w:rsidR="001D1283" w:rsidRPr="001D1283" w:rsidRDefault="001D1283" w:rsidP="001D1283">
      <w:pPr>
        <w:rPr>
          <w:b/>
          <w:szCs w:val="22"/>
          <w:u w:val="single"/>
        </w:rPr>
      </w:pPr>
    </w:p>
    <w:p w:rsidR="00F645B3" w:rsidRPr="00F645B3" w:rsidRDefault="001D1283" w:rsidP="00F645B3">
      <w:pPr>
        <w:ind w:left="-142"/>
        <w:jc w:val="both"/>
        <w:rPr>
          <w:sz w:val="22"/>
          <w:szCs w:val="22"/>
        </w:rPr>
      </w:pPr>
      <w:r>
        <w:rPr>
          <w:sz w:val="22"/>
          <w:szCs w:val="22"/>
        </w:rPr>
        <w:t xml:space="preserve">Konto 66: </w:t>
      </w:r>
      <w:r w:rsidR="00F645B3" w:rsidRPr="00F645B3">
        <w:rPr>
          <w:sz w:val="22"/>
          <w:szCs w:val="22"/>
        </w:rPr>
        <w:t xml:space="preserve">Renovation lovpligtig, hvorfor den skal være i drift hele tiden. Der er generelt problem med manglende indtægter fra renovation, hvorfor der er budgetoverskridelser i forskellige bosteder. Takster for renovation er sat for lavt, udgifterne er ikke opvejet med indtægterne. Forvaltningen håber, at balancen kan opvejes bedre til 2020. </w:t>
      </w:r>
    </w:p>
    <w:p w:rsidR="00F645B3" w:rsidRPr="00F645B3" w:rsidRDefault="00F645B3" w:rsidP="00F645B3">
      <w:pPr>
        <w:ind w:left="-142"/>
        <w:jc w:val="both"/>
        <w:rPr>
          <w:sz w:val="22"/>
          <w:szCs w:val="22"/>
        </w:rPr>
      </w:pPr>
      <w:r w:rsidRPr="00F645B3">
        <w:rPr>
          <w:sz w:val="22"/>
          <w:szCs w:val="22"/>
        </w:rPr>
        <w:t xml:space="preserve">Dagrenovation, følgende bosteder har et overforbrug Ilimanaq, Qeqertaq, Ukkusissat, Upernavik Kujalleq, Kangersuatsiaq, Aappilattoq, Innaarsuit, Tasiusaq, Nutaarmiut og Savissivik. Det skyldes større forbrug i forhold til lønudgifter. Det er svært at rekruttere renovatør pga. lukrative forhold med løn indenfor fiskeriet. Derfor korrigeres lønudgifter til renovatør for at gøre arbejdet konkurrencedygtig. </w:t>
      </w:r>
    </w:p>
    <w:p w:rsidR="00F645B3" w:rsidRDefault="00F645B3" w:rsidP="00F645B3">
      <w:pPr>
        <w:ind w:left="-142"/>
        <w:jc w:val="both"/>
        <w:rPr>
          <w:sz w:val="22"/>
          <w:szCs w:val="22"/>
        </w:rPr>
      </w:pPr>
      <w:r w:rsidRPr="00F645B3">
        <w:rPr>
          <w:sz w:val="22"/>
          <w:szCs w:val="22"/>
        </w:rPr>
        <w:t>Natrenovation, følgende bosteder har et overforbrug, Qaanaaq, Upernavik og Savissivik har også et overforbrug. Årsag er som beskrevet foroven.</w:t>
      </w:r>
    </w:p>
    <w:p w:rsidR="00F645B3" w:rsidRPr="00F645B3" w:rsidRDefault="001D1283" w:rsidP="00F645B3">
      <w:pPr>
        <w:ind w:left="-142"/>
        <w:rPr>
          <w:sz w:val="22"/>
          <w:szCs w:val="22"/>
        </w:rPr>
      </w:pPr>
      <w:r>
        <w:rPr>
          <w:sz w:val="22"/>
          <w:szCs w:val="22"/>
        </w:rPr>
        <w:lastRenderedPageBreak/>
        <w:t xml:space="preserve">Konto 68: </w:t>
      </w:r>
      <w:r w:rsidR="00F645B3" w:rsidRPr="00F645B3">
        <w:rPr>
          <w:sz w:val="22"/>
          <w:szCs w:val="22"/>
        </w:rPr>
        <w:t>Havneanlæg og skorstensfejning, ingen yderligere bemærkninger.</w:t>
      </w:r>
    </w:p>
    <w:p w:rsidR="001D1283" w:rsidRDefault="00F645B3" w:rsidP="00F645B3">
      <w:pPr>
        <w:ind w:left="-142"/>
        <w:rPr>
          <w:sz w:val="22"/>
          <w:szCs w:val="22"/>
        </w:rPr>
      </w:pPr>
      <w:r w:rsidRPr="00F645B3">
        <w:rPr>
          <w:sz w:val="22"/>
          <w:szCs w:val="22"/>
        </w:rPr>
        <w:t>Forbrændingsanlæg i Ilulissat har flere ansatte end tidligere på grund af flere aktiviteter. Dette er eksempelvis dumpoprydningen – dumpen er fyldt og skal saneres for at skaffe mere plads. Der kommer ligeledes generelt mere affald, der skal behandles.</w:t>
      </w:r>
    </w:p>
    <w:p w:rsidR="002D15A2" w:rsidRDefault="002D15A2" w:rsidP="00F645B3">
      <w:pPr>
        <w:ind w:left="-142"/>
        <w:rPr>
          <w:sz w:val="22"/>
          <w:szCs w:val="22"/>
        </w:rPr>
      </w:pPr>
    </w:p>
    <w:p w:rsidR="002D15A2" w:rsidRDefault="002D15A2" w:rsidP="00F645B3">
      <w:pPr>
        <w:ind w:left="-142"/>
        <w:rPr>
          <w:sz w:val="22"/>
          <w:szCs w:val="22"/>
        </w:rPr>
      </w:pPr>
    </w:p>
    <w:p w:rsidR="002D15A2" w:rsidRDefault="002D15A2" w:rsidP="00F645B3">
      <w:pPr>
        <w:ind w:left="-142"/>
        <w:rPr>
          <w:sz w:val="22"/>
          <w:szCs w:val="22"/>
        </w:rPr>
      </w:pPr>
    </w:p>
    <w:p w:rsidR="002D15A2" w:rsidRDefault="002D15A2" w:rsidP="00F645B3">
      <w:pPr>
        <w:ind w:left="-142"/>
        <w:rPr>
          <w:sz w:val="22"/>
          <w:szCs w:val="22"/>
        </w:rPr>
      </w:pPr>
    </w:p>
    <w:p w:rsidR="002D15A2" w:rsidRDefault="002D15A2" w:rsidP="00F645B3">
      <w:pPr>
        <w:ind w:left="-142"/>
        <w:rPr>
          <w:sz w:val="22"/>
          <w:szCs w:val="22"/>
        </w:rPr>
      </w:pPr>
    </w:p>
    <w:p w:rsidR="002D15A2" w:rsidRDefault="002D15A2" w:rsidP="00F645B3">
      <w:pPr>
        <w:ind w:left="-142"/>
        <w:rPr>
          <w:sz w:val="22"/>
          <w:szCs w:val="22"/>
        </w:rPr>
      </w:pPr>
    </w:p>
    <w:p w:rsidR="002D15A2" w:rsidRDefault="002D15A2" w:rsidP="00F645B3">
      <w:pPr>
        <w:ind w:left="-142"/>
        <w:rPr>
          <w:sz w:val="22"/>
          <w:szCs w:val="22"/>
        </w:rPr>
      </w:pPr>
    </w:p>
    <w:p w:rsidR="002D15A2" w:rsidRDefault="002D15A2" w:rsidP="00F645B3">
      <w:pPr>
        <w:ind w:left="-142"/>
        <w:rPr>
          <w:sz w:val="22"/>
          <w:szCs w:val="22"/>
        </w:rPr>
      </w:pPr>
    </w:p>
    <w:p w:rsidR="002D15A2" w:rsidRDefault="002D15A2" w:rsidP="00F645B3">
      <w:pPr>
        <w:ind w:left="-142"/>
        <w:rPr>
          <w:sz w:val="22"/>
          <w:szCs w:val="22"/>
        </w:rPr>
      </w:pPr>
    </w:p>
    <w:p w:rsidR="002D15A2" w:rsidRDefault="002D15A2" w:rsidP="00F645B3">
      <w:pPr>
        <w:ind w:left="-142"/>
        <w:rPr>
          <w:sz w:val="22"/>
          <w:szCs w:val="22"/>
        </w:rPr>
      </w:pPr>
    </w:p>
    <w:p w:rsidR="002D15A2" w:rsidRDefault="002D15A2" w:rsidP="00F645B3">
      <w:pPr>
        <w:ind w:left="-142"/>
        <w:rPr>
          <w:sz w:val="22"/>
          <w:szCs w:val="22"/>
        </w:rPr>
      </w:pPr>
    </w:p>
    <w:p w:rsidR="002D15A2" w:rsidRDefault="002D15A2" w:rsidP="00F645B3">
      <w:pPr>
        <w:ind w:left="-142"/>
        <w:rPr>
          <w:sz w:val="22"/>
          <w:szCs w:val="22"/>
        </w:rPr>
      </w:pPr>
    </w:p>
    <w:p w:rsidR="002D15A2" w:rsidRPr="004B6D6A" w:rsidRDefault="002D15A2" w:rsidP="00F645B3">
      <w:pPr>
        <w:ind w:left="-142"/>
        <w:rPr>
          <w:sz w:val="22"/>
          <w:szCs w:val="22"/>
        </w:rPr>
      </w:pPr>
    </w:p>
    <w:p w:rsidR="001D1283" w:rsidRPr="004B6D6A" w:rsidRDefault="001D1283" w:rsidP="004B6D6A">
      <w:pPr>
        <w:ind w:left="-142"/>
        <w:rPr>
          <w:rFonts w:cs="Calibri"/>
          <w:bCs/>
          <w:color w:val="000000"/>
          <w:sz w:val="22"/>
          <w:szCs w:val="22"/>
        </w:rPr>
      </w:pPr>
      <w:r>
        <w:rPr>
          <w:bCs/>
          <w:color w:val="000000"/>
          <w:sz w:val="22"/>
          <w:szCs w:val="22"/>
        </w:rPr>
        <w:t>Konto 7. Anlægsudgifter</w:t>
      </w:r>
    </w:p>
    <w:p w:rsidR="001D1283" w:rsidRPr="004B6D6A" w:rsidRDefault="001D1283" w:rsidP="004B6D6A">
      <w:pPr>
        <w:ind w:left="-142"/>
        <w:rPr>
          <w:rFonts w:cs="Calibri"/>
          <w:bCs/>
          <w:color w:val="000000"/>
          <w:sz w:val="22"/>
          <w:szCs w:val="22"/>
        </w:rPr>
      </w:pPr>
      <w:r>
        <w:rPr>
          <w:bCs/>
          <w:color w:val="000000"/>
          <w:sz w:val="22"/>
          <w:szCs w:val="22"/>
        </w:rPr>
        <w:t>Det totale forbrug er på 89 mio. kr., 90,9 % i procenter i forhold til det godkendte budget på 97,8 mio. kr.</w:t>
      </w:r>
    </w:p>
    <w:p w:rsidR="004B6D6A" w:rsidRPr="001D1283" w:rsidRDefault="004B6D6A" w:rsidP="001D1283">
      <w:pPr>
        <w:rPr>
          <w:rFonts w:cs="Calibri"/>
          <w:bCs/>
          <w:color w:val="000000"/>
          <w:szCs w:val="22"/>
        </w:rPr>
      </w:pPr>
    </w:p>
    <w:tbl>
      <w:tblPr>
        <w:tblW w:w="8961" w:type="dxa"/>
        <w:tblInd w:w="-152" w:type="dxa"/>
        <w:tblCellMar>
          <w:left w:w="70" w:type="dxa"/>
          <w:right w:w="70" w:type="dxa"/>
        </w:tblCellMar>
        <w:tblLook w:val="04A0" w:firstRow="1" w:lastRow="0" w:firstColumn="1" w:lastColumn="0" w:noHBand="0" w:noVBand="1"/>
      </w:tblPr>
      <w:tblGrid>
        <w:gridCol w:w="675"/>
        <w:gridCol w:w="2336"/>
        <w:gridCol w:w="850"/>
        <w:gridCol w:w="850"/>
        <w:gridCol w:w="1132"/>
        <w:gridCol w:w="850"/>
        <w:gridCol w:w="850"/>
        <w:gridCol w:w="850"/>
        <w:gridCol w:w="850"/>
      </w:tblGrid>
      <w:tr w:rsidR="001D1283" w:rsidRPr="001D1283" w:rsidTr="004B6D6A">
        <w:trPr>
          <w:trHeight w:val="283"/>
        </w:trPr>
        <w:tc>
          <w:tcPr>
            <w:tcW w:w="675" w:type="dxa"/>
            <w:tcBorders>
              <w:top w:val="single" w:sz="8" w:space="0" w:color="auto"/>
              <w:left w:val="single" w:sz="8" w:space="0" w:color="auto"/>
              <w:bottom w:val="single" w:sz="8" w:space="0" w:color="auto"/>
              <w:right w:val="single" w:sz="8" w:space="0" w:color="auto"/>
            </w:tcBorders>
            <w:shd w:val="clear" w:color="000000" w:fill="BDD7EE"/>
            <w:noWrap/>
            <w:vAlign w:val="bottom"/>
            <w:hideMark/>
          </w:tcPr>
          <w:p w:rsidR="001D1283" w:rsidRPr="001D1283" w:rsidRDefault="001D1283" w:rsidP="001D1283">
            <w:pPr>
              <w:rPr>
                <w:rFonts w:ascii="Arial Narrow" w:hAnsi="Arial Narrow" w:cs="Calibri"/>
                <w:b/>
                <w:bCs/>
                <w:color w:val="000000"/>
                <w:sz w:val="16"/>
                <w:szCs w:val="16"/>
              </w:rPr>
            </w:pPr>
            <w:r>
              <w:rPr>
                <w:rFonts w:ascii="Arial Narrow" w:hAnsi="Arial Narrow"/>
                <w:b/>
                <w:bCs/>
                <w:color w:val="000000"/>
                <w:sz w:val="16"/>
                <w:szCs w:val="16"/>
              </w:rPr>
              <w:t>Konto</w:t>
            </w:r>
          </w:p>
        </w:tc>
        <w:tc>
          <w:tcPr>
            <w:tcW w:w="2336" w:type="dxa"/>
            <w:tcBorders>
              <w:top w:val="single" w:sz="8" w:space="0" w:color="auto"/>
              <w:left w:val="nil"/>
              <w:bottom w:val="single" w:sz="8" w:space="0" w:color="auto"/>
              <w:right w:val="single" w:sz="8" w:space="0" w:color="auto"/>
            </w:tcBorders>
            <w:shd w:val="clear" w:color="000000" w:fill="BDD7EE"/>
            <w:noWrap/>
            <w:vAlign w:val="bottom"/>
            <w:hideMark/>
          </w:tcPr>
          <w:p w:rsidR="001D1283" w:rsidRPr="001D1283" w:rsidRDefault="001D1283" w:rsidP="001D1283">
            <w:pPr>
              <w:rPr>
                <w:rFonts w:ascii="Arial Narrow" w:hAnsi="Arial Narrow" w:cs="Calibri"/>
                <w:b/>
                <w:bCs/>
                <w:color w:val="000000"/>
                <w:sz w:val="16"/>
                <w:szCs w:val="16"/>
              </w:rPr>
            </w:pPr>
            <w:r>
              <w:rPr>
                <w:rFonts w:ascii="Arial Narrow" w:hAnsi="Arial Narrow"/>
                <w:b/>
                <w:bCs/>
                <w:color w:val="000000"/>
                <w:sz w:val="16"/>
                <w:szCs w:val="16"/>
              </w:rPr>
              <w:t>Kontoens navn</w:t>
            </w:r>
          </w:p>
        </w:tc>
        <w:tc>
          <w:tcPr>
            <w:tcW w:w="850" w:type="dxa"/>
            <w:tcBorders>
              <w:top w:val="single" w:sz="8" w:space="0" w:color="auto"/>
              <w:left w:val="nil"/>
              <w:bottom w:val="single" w:sz="8" w:space="0" w:color="auto"/>
              <w:right w:val="single" w:sz="8" w:space="0" w:color="auto"/>
            </w:tcBorders>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R-2018</w:t>
            </w:r>
          </w:p>
        </w:tc>
        <w:tc>
          <w:tcPr>
            <w:tcW w:w="850" w:type="dxa"/>
            <w:tcBorders>
              <w:top w:val="single" w:sz="8" w:space="0" w:color="auto"/>
              <w:left w:val="nil"/>
              <w:bottom w:val="single" w:sz="8" w:space="0" w:color="auto"/>
              <w:right w:val="single" w:sz="8" w:space="0" w:color="auto"/>
            </w:tcBorders>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B-2019</w:t>
            </w:r>
          </w:p>
        </w:tc>
        <w:tc>
          <w:tcPr>
            <w:tcW w:w="850" w:type="dxa"/>
            <w:tcBorders>
              <w:top w:val="single" w:sz="8" w:space="0" w:color="auto"/>
              <w:left w:val="nil"/>
              <w:bottom w:val="single" w:sz="8" w:space="0" w:color="auto"/>
              <w:right w:val="single" w:sz="8" w:space="0" w:color="auto"/>
            </w:tcBorders>
            <w:shd w:val="clear" w:color="000000" w:fill="BDD7EE"/>
            <w:noWrap/>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Tillægsbevilling</w:t>
            </w:r>
          </w:p>
        </w:tc>
        <w:tc>
          <w:tcPr>
            <w:tcW w:w="850" w:type="dxa"/>
            <w:tcBorders>
              <w:top w:val="single" w:sz="8" w:space="0" w:color="auto"/>
              <w:left w:val="nil"/>
              <w:bottom w:val="single" w:sz="8" w:space="0" w:color="auto"/>
              <w:right w:val="single" w:sz="8" w:space="0" w:color="auto"/>
            </w:tcBorders>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Korrigeret Budget 2019</w:t>
            </w:r>
          </w:p>
        </w:tc>
        <w:tc>
          <w:tcPr>
            <w:tcW w:w="850" w:type="dxa"/>
            <w:tcBorders>
              <w:top w:val="single" w:sz="8" w:space="0" w:color="auto"/>
              <w:left w:val="nil"/>
              <w:bottom w:val="single" w:sz="8" w:space="0" w:color="auto"/>
              <w:right w:val="single" w:sz="8" w:space="0" w:color="auto"/>
            </w:tcBorders>
            <w:shd w:val="clear" w:color="000000" w:fill="BDD7EE"/>
            <w:noWrap/>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Forbrug</w:t>
            </w:r>
          </w:p>
        </w:tc>
        <w:tc>
          <w:tcPr>
            <w:tcW w:w="850" w:type="dxa"/>
            <w:tcBorders>
              <w:top w:val="single" w:sz="8" w:space="0" w:color="auto"/>
              <w:left w:val="nil"/>
              <w:bottom w:val="single" w:sz="8" w:space="0" w:color="auto"/>
              <w:right w:val="single" w:sz="8" w:space="0" w:color="auto"/>
            </w:tcBorders>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Rest</w:t>
            </w:r>
          </w:p>
        </w:tc>
        <w:tc>
          <w:tcPr>
            <w:tcW w:w="850" w:type="dxa"/>
            <w:tcBorders>
              <w:top w:val="single" w:sz="8" w:space="0" w:color="auto"/>
              <w:left w:val="nil"/>
              <w:bottom w:val="single" w:sz="8" w:space="0" w:color="auto"/>
              <w:right w:val="single" w:sz="8" w:space="0" w:color="auto"/>
            </w:tcBorders>
            <w:shd w:val="clear" w:color="000000" w:fill="BDD7EE"/>
            <w:vAlign w:val="bottom"/>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Forbrug i procent</w:t>
            </w:r>
          </w:p>
        </w:tc>
      </w:tr>
      <w:tr w:rsidR="001D1283" w:rsidRPr="001D1283" w:rsidTr="004B6D6A">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70</w:t>
            </w:r>
          </w:p>
        </w:tc>
        <w:tc>
          <w:tcPr>
            <w:tcW w:w="2336" w:type="dxa"/>
            <w:tcBorders>
              <w:top w:val="nil"/>
              <w:left w:val="nil"/>
              <w:bottom w:val="single" w:sz="8" w:space="0" w:color="auto"/>
              <w:right w:val="single" w:sz="8" w:space="0" w:color="auto"/>
            </w:tcBorders>
            <w:shd w:val="clear" w:color="000000" w:fill="D9D9D9"/>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Midler til bolig og anlæg</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21.528</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19.204</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-1.400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17.804</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9.052</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8.752</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50,8</w:t>
            </w:r>
          </w:p>
        </w:tc>
      </w:tr>
      <w:tr w:rsidR="001D1283" w:rsidRPr="001D1283" w:rsidTr="004B6D6A">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71</w:t>
            </w:r>
          </w:p>
        </w:tc>
        <w:tc>
          <w:tcPr>
            <w:tcW w:w="2336" w:type="dxa"/>
            <w:tcBorders>
              <w:top w:val="nil"/>
              <w:left w:val="nil"/>
              <w:bottom w:val="single" w:sz="8" w:space="0" w:color="auto"/>
              <w:right w:val="single" w:sz="8" w:space="0" w:color="auto"/>
            </w:tcBorders>
            <w:shd w:val="clear" w:color="000000" w:fill="D9D9D9"/>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Anlægsbevillinger til administrationen</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8.561</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9.450</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9.450</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11.248</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-1.798</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119</w:t>
            </w:r>
          </w:p>
        </w:tc>
      </w:tr>
      <w:tr w:rsidR="001D1283" w:rsidRPr="001D1283" w:rsidTr="004B6D6A">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72</w:t>
            </w:r>
          </w:p>
        </w:tc>
        <w:tc>
          <w:tcPr>
            <w:tcW w:w="2336" w:type="dxa"/>
            <w:tcBorders>
              <w:top w:val="nil"/>
              <w:left w:val="nil"/>
              <w:bottom w:val="single" w:sz="8" w:space="0" w:color="auto"/>
              <w:right w:val="single" w:sz="8" w:space="0" w:color="auto"/>
            </w:tcBorders>
            <w:shd w:val="clear" w:color="000000" w:fill="D9D9D9"/>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Anlægsbevillinger i teknisk afdeling</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10.948</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17.957</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15.723</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33.680</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33.591</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89</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99,7</w:t>
            </w:r>
          </w:p>
        </w:tc>
      </w:tr>
      <w:tr w:rsidR="001D1283" w:rsidRPr="001D1283" w:rsidTr="004B6D6A">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73</w:t>
            </w:r>
          </w:p>
        </w:tc>
        <w:tc>
          <w:tcPr>
            <w:tcW w:w="2336" w:type="dxa"/>
            <w:tcBorders>
              <w:top w:val="nil"/>
              <w:left w:val="nil"/>
              <w:bottom w:val="single" w:sz="8" w:space="0" w:color="auto"/>
              <w:right w:val="single" w:sz="8" w:space="0" w:color="auto"/>
            </w:tcBorders>
            <w:shd w:val="clear" w:color="000000" w:fill="D9D9D9"/>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Anlægsbevillinger på arbejdsmarkedsområdet</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424</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1.200</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1.200</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1.160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40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96,7</w:t>
            </w:r>
          </w:p>
        </w:tc>
      </w:tr>
      <w:tr w:rsidR="001D1283" w:rsidRPr="001D1283" w:rsidTr="004B6D6A">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74</w:t>
            </w:r>
          </w:p>
        </w:tc>
        <w:tc>
          <w:tcPr>
            <w:tcW w:w="2336" w:type="dxa"/>
            <w:tcBorders>
              <w:top w:val="nil"/>
              <w:left w:val="nil"/>
              <w:bottom w:val="single" w:sz="8" w:space="0" w:color="auto"/>
              <w:right w:val="single" w:sz="8" w:space="0" w:color="auto"/>
            </w:tcBorders>
            <w:shd w:val="clear" w:color="000000" w:fill="D9D9D9"/>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Anlægbevillinger indenfor socialområdet</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1.393</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2.000</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-1.000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1.000</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2.193</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-1.193</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219,3</w:t>
            </w:r>
          </w:p>
        </w:tc>
      </w:tr>
      <w:tr w:rsidR="001D1283" w:rsidRPr="001D1283" w:rsidTr="004B6D6A">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75</w:t>
            </w:r>
          </w:p>
        </w:tc>
        <w:tc>
          <w:tcPr>
            <w:tcW w:w="2336" w:type="dxa"/>
            <w:tcBorders>
              <w:top w:val="nil"/>
              <w:left w:val="nil"/>
              <w:bottom w:val="single" w:sz="8" w:space="0" w:color="auto"/>
              <w:right w:val="single" w:sz="8" w:space="0" w:color="auto"/>
            </w:tcBorders>
            <w:shd w:val="clear" w:color="000000" w:fill="D9D9D9"/>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Anlægsbevillinger indenfor læring og kultur</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29.672</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27.199</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4.500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31.699</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28.781</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2.918</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90,8</w:t>
            </w:r>
          </w:p>
        </w:tc>
      </w:tr>
      <w:tr w:rsidR="001D1283" w:rsidRPr="001D1283" w:rsidTr="004B6D6A">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76</w:t>
            </w:r>
          </w:p>
        </w:tc>
        <w:tc>
          <w:tcPr>
            <w:tcW w:w="2336" w:type="dxa"/>
            <w:tcBorders>
              <w:top w:val="nil"/>
              <w:left w:val="nil"/>
              <w:bottom w:val="single" w:sz="8" w:space="0" w:color="auto"/>
              <w:right w:val="single" w:sz="8" w:space="0" w:color="auto"/>
            </w:tcBorders>
            <w:shd w:val="clear" w:color="000000" w:fill="D9D9D9"/>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 xml:space="preserve">Anlægsbevillingen indenfor </w:t>
            </w:r>
            <w:r>
              <w:rPr>
                <w:rFonts w:ascii="Arial Narrow" w:hAnsi="Arial Narrow"/>
                <w:color w:val="000000"/>
                <w:sz w:val="16"/>
                <w:szCs w:val="16"/>
              </w:rPr>
              <w:lastRenderedPageBreak/>
              <w:t>udstedelsessteder</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lastRenderedPageBreak/>
              <w:t>1.373</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2.400</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2.400</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2.902</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-502</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120,9</w:t>
            </w:r>
          </w:p>
        </w:tc>
      </w:tr>
      <w:tr w:rsidR="001D1283" w:rsidRPr="001D1283" w:rsidTr="004B6D6A">
        <w:trPr>
          <w:trHeight w:val="283"/>
        </w:trPr>
        <w:tc>
          <w:tcPr>
            <w:tcW w:w="675" w:type="dxa"/>
            <w:tcBorders>
              <w:top w:val="nil"/>
              <w:left w:val="single" w:sz="8" w:space="0" w:color="auto"/>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77</w:t>
            </w:r>
          </w:p>
        </w:tc>
        <w:tc>
          <w:tcPr>
            <w:tcW w:w="2336" w:type="dxa"/>
            <w:tcBorders>
              <w:top w:val="nil"/>
              <w:left w:val="nil"/>
              <w:bottom w:val="single" w:sz="8" w:space="0" w:color="auto"/>
              <w:right w:val="single" w:sz="8" w:space="0" w:color="auto"/>
            </w:tcBorders>
            <w:shd w:val="clear" w:color="000000" w:fill="D9D9D9"/>
            <w:vAlign w:val="center"/>
            <w:hideMark/>
          </w:tcPr>
          <w:p w:rsidR="001D1283" w:rsidRPr="001D1283" w:rsidRDefault="001D1283" w:rsidP="001D1283">
            <w:pPr>
              <w:rPr>
                <w:rFonts w:ascii="Arial Narrow" w:hAnsi="Arial Narrow" w:cs="Calibri"/>
                <w:color w:val="000000"/>
                <w:sz w:val="16"/>
                <w:szCs w:val="16"/>
              </w:rPr>
            </w:pPr>
            <w:r>
              <w:rPr>
                <w:rFonts w:ascii="Arial Narrow" w:hAnsi="Arial Narrow"/>
                <w:color w:val="000000"/>
                <w:sz w:val="16"/>
                <w:szCs w:val="16"/>
              </w:rPr>
              <w:t>Anlægbevillinger til byggemodning</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7.738</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2.700</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-2.100</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600</w:t>
            </w:r>
          </w:p>
        </w:tc>
        <w:tc>
          <w:tcPr>
            <w:tcW w:w="850" w:type="dxa"/>
            <w:tcBorders>
              <w:top w:val="nil"/>
              <w:left w:val="nil"/>
              <w:bottom w:val="single" w:sz="8" w:space="0" w:color="auto"/>
              <w:right w:val="single" w:sz="8" w:space="0" w:color="auto"/>
            </w:tcBorders>
            <w:shd w:val="clear" w:color="auto" w:fill="auto"/>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32</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568</w:t>
            </w:r>
          </w:p>
        </w:tc>
        <w:tc>
          <w:tcPr>
            <w:tcW w:w="850" w:type="dxa"/>
            <w:tcBorders>
              <w:top w:val="nil"/>
              <w:left w:val="nil"/>
              <w:bottom w:val="single" w:sz="8" w:space="0" w:color="auto"/>
              <w:right w:val="single" w:sz="8" w:space="0" w:color="auto"/>
            </w:tcBorders>
            <w:shd w:val="clear" w:color="000000" w:fill="D9D9D9"/>
            <w:noWrap/>
            <w:vAlign w:val="center"/>
            <w:hideMark/>
          </w:tcPr>
          <w:p w:rsidR="001D1283" w:rsidRPr="001D1283" w:rsidRDefault="001D1283" w:rsidP="001D1283">
            <w:pPr>
              <w:jc w:val="right"/>
              <w:rPr>
                <w:rFonts w:ascii="Arial Narrow" w:hAnsi="Arial Narrow" w:cs="Calibri"/>
                <w:color w:val="000000"/>
                <w:sz w:val="16"/>
                <w:szCs w:val="16"/>
              </w:rPr>
            </w:pPr>
            <w:r>
              <w:rPr>
                <w:rFonts w:ascii="Arial Narrow" w:hAnsi="Arial Narrow"/>
                <w:color w:val="000000"/>
                <w:sz w:val="16"/>
                <w:szCs w:val="16"/>
              </w:rPr>
              <w:t>5,4</w:t>
            </w:r>
          </w:p>
        </w:tc>
      </w:tr>
      <w:tr w:rsidR="001D1283" w:rsidRPr="001D1283" w:rsidTr="004B6D6A">
        <w:trPr>
          <w:trHeight w:val="283"/>
        </w:trPr>
        <w:tc>
          <w:tcPr>
            <w:tcW w:w="675" w:type="dxa"/>
            <w:tcBorders>
              <w:top w:val="nil"/>
              <w:left w:val="single" w:sz="8" w:space="0" w:color="auto"/>
              <w:bottom w:val="single" w:sz="8" w:space="0" w:color="auto"/>
              <w:right w:val="single" w:sz="8" w:space="0" w:color="auto"/>
            </w:tcBorders>
            <w:shd w:val="clear" w:color="000000" w:fill="BDD7EE"/>
            <w:noWrap/>
            <w:vAlign w:val="center"/>
            <w:hideMark/>
          </w:tcPr>
          <w:p w:rsidR="001D1283" w:rsidRPr="001D1283" w:rsidRDefault="001D1283" w:rsidP="001D1283">
            <w:pPr>
              <w:jc w:val="center"/>
              <w:rPr>
                <w:rFonts w:ascii="Arial Narrow" w:hAnsi="Arial Narrow" w:cs="Calibri"/>
                <w:b/>
                <w:bCs/>
                <w:color w:val="000000"/>
                <w:sz w:val="16"/>
                <w:szCs w:val="16"/>
              </w:rPr>
            </w:pPr>
            <w:r>
              <w:rPr>
                <w:rFonts w:ascii="Arial Narrow" w:hAnsi="Arial Narrow"/>
                <w:b/>
                <w:bCs/>
                <w:color w:val="000000"/>
                <w:sz w:val="16"/>
                <w:szCs w:val="16"/>
              </w:rPr>
              <w:t>7</w:t>
            </w:r>
          </w:p>
        </w:tc>
        <w:tc>
          <w:tcPr>
            <w:tcW w:w="2336" w:type="dxa"/>
            <w:tcBorders>
              <w:top w:val="nil"/>
              <w:left w:val="nil"/>
              <w:bottom w:val="single" w:sz="8" w:space="0" w:color="auto"/>
              <w:right w:val="single" w:sz="8" w:space="0" w:color="auto"/>
            </w:tcBorders>
            <w:shd w:val="clear" w:color="000000" w:fill="BDD7EE"/>
            <w:vAlign w:val="center"/>
            <w:hideMark/>
          </w:tcPr>
          <w:p w:rsidR="001D1283" w:rsidRPr="001D1283" w:rsidRDefault="001D1283" w:rsidP="001D1283">
            <w:pPr>
              <w:rPr>
                <w:rFonts w:ascii="Arial Narrow" w:hAnsi="Arial Narrow" w:cs="Calibri"/>
                <w:b/>
                <w:bCs/>
                <w:color w:val="000000"/>
                <w:sz w:val="16"/>
                <w:szCs w:val="16"/>
              </w:rPr>
            </w:pPr>
            <w:r>
              <w:rPr>
                <w:rFonts w:ascii="Arial Narrow" w:hAnsi="Arial Narrow"/>
                <w:b/>
                <w:bCs/>
                <w:color w:val="000000"/>
                <w:sz w:val="16"/>
                <w:szCs w:val="16"/>
              </w:rPr>
              <w:t>Anlægsbevillinger</w:t>
            </w:r>
          </w:p>
        </w:tc>
        <w:tc>
          <w:tcPr>
            <w:tcW w:w="850" w:type="dxa"/>
            <w:tcBorders>
              <w:top w:val="nil"/>
              <w:left w:val="nil"/>
              <w:bottom w:val="single" w:sz="8" w:space="0" w:color="auto"/>
              <w:right w:val="single" w:sz="8" w:space="0" w:color="auto"/>
            </w:tcBorders>
            <w:shd w:val="clear" w:color="000000" w:fill="BDD7EE"/>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81.638</w:t>
            </w:r>
          </w:p>
        </w:tc>
        <w:tc>
          <w:tcPr>
            <w:tcW w:w="850" w:type="dxa"/>
            <w:tcBorders>
              <w:top w:val="nil"/>
              <w:left w:val="nil"/>
              <w:bottom w:val="single" w:sz="8" w:space="0" w:color="auto"/>
              <w:right w:val="single" w:sz="8" w:space="0" w:color="auto"/>
            </w:tcBorders>
            <w:shd w:val="clear" w:color="000000" w:fill="BDD7EE"/>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82.110</w:t>
            </w:r>
          </w:p>
        </w:tc>
        <w:tc>
          <w:tcPr>
            <w:tcW w:w="850" w:type="dxa"/>
            <w:tcBorders>
              <w:top w:val="nil"/>
              <w:left w:val="nil"/>
              <w:bottom w:val="single" w:sz="8" w:space="0" w:color="auto"/>
              <w:right w:val="single" w:sz="8" w:space="0" w:color="auto"/>
            </w:tcBorders>
            <w:shd w:val="clear" w:color="000000" w:fill="BDD7EE"/>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15.723</w:t>
            </w:r>
          </w:p>
        </w:tc>
        <w:tc>
          <w:tcPr>
            <w:tcW w:w="850" w:type="dxa"/>
            <w:tcBorders>
              <w:top w:val="nil"/>
              <w:left w:val="nil"/>
              <w:bottom w:val="single" w:sz="8" w:space="0" w:color="auto"/>
              <w:right w:val="single" w:sz="8" w:space="0" w:color="auto"/>
            </w:tcBorders>
            <w:shd w:val="clear" w:color="000000" w:fill="BDD7EE"/>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97.833</w:t>
            </w:r>
          </w:p>
        </w:tc>
        <w:tc>
          <w:tcPr>
            <w:tcW w:w="850" w:type="dxa"/>
            <w:tcBorders>
              <w:top w:val="nil"/>
              <w:left w:val="nil"/>
              <w:bottom w:val="single" w:sz="8" w:space="0" w:color="auto"/>
              <w:right w:val="single" w:sz="8" w:space="0" w:color="auto"/>
            </w:tcBorders>
            <w:shd w:val="clear" w:color="000000" w:fill="BDD7EE"/>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88.960</w:t>
            </w:r>
          </w:p>
        </w:tc>
        <w:tc>
          <w:tcPr>
            <w:tcW w:w="850" w:type="dxa"/>
            <w:tcBorders>
              <w:top w:val="nil"/>
              <w:left w:val="nil"/>
              <w:bottom w:val="single" w:sz="8" w:space="0" w:color="auto"/>
              <w:right w:val="single" w:sz="8" w:space="0" w:color="auto"/>
            </w:tcBorders>
            <w:shd w:val="clear" w:color="000000" w:fill="BDD7EE"/>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8.873</w:t>
            </w:r>
          </w:p>
        </w:tc>
        <w:tc>
          <w:tcPr>
            <w:tcW w:w="850" w:type="dxa"/>
            <w:tcBorders>
              <w:top w:val="nil"/>
              <w:left w:val="nil"/>
              <w:bottom w:val="single" w:sz="8" w:space="0" w:color="auto"/>
              <w:right w:val="single" w:sz="8" w:space="0" w:color="auto"/>
            </w:tcBorders>
            <w:shd w:val="clear" w:color="000000" w:fill="BDD6EE"/>
            <w:noWrap/>
            <w:vAlign w:val="center"/>
            <w:hideMark/>
          </w:tcPr>
          <w:p w:rsidR="001D1283" w:rsidRPr="001D1283" w:rsidRDefault="001D1283" w:rsidP="001D1283">
            <w:pPr>
              <w:jc w:val="right"/>
              <w:rPr>
                <w:rFonts w:ascii="Arial Narrow" w:hAnsi="Arial Narrow" w:cs="Calibri"/>
                <w:b/>
                <w:bCs/>
                <w:color w:val="000000"/>
                <w:sz w:val="16"/>
                <w:szCs w:val="16"/>
              </w:rPr>
            </w:pPr>
            <w:r>
              <w:rPr>
                <w:rFonts w:ascii="Arial Narrow" w:hAnsi="Arial Narrow"/>
                <w:b/>
                <w:bCs/>
                <w:color w:val="000000"/>
                <w:sz w:val="16"/>
                <w:szCs w:val="16"/>
              </w:rPr>
              <w:t>90,9</w:t>
            </w:r>
          </w:p>
        </w:tc>
      </w:tr>
    </w:tbl>
    <w:p w:rsidR="001D1283" w:rsidRPr="001D1283" w:rsidRDefault="001D1283" w:rsidP="001D1283">
      <w:pPr>
        <w:rPr>
          <w:szCs w:val="22"/>
          <w:highlight w:val="yellow"/>
        </w:rPr>
      </w:pPr>
    </w:p>
    <w:p w:rsidR="00F645B3" w:rsidRPr="00F645B3" w:rsidRDefault="001D1283" w:rsidP="00F645B3">
      <w:pPr>
        <w:ind w:left="-142"/>
        <w:jc w:val="both"/>
        <w:rPr>
          <w:sz w:val="22"/>
          <w:szCs w:val="22"/>
        </w:rPr>
      </w:pPr>
      <w:r>
        <w:rPr>
          <w:sz w:val="22"/>
          <w:szCs w:val="22"/>
        </w:rPr>
        <w:t xml:space="preserve">Konto 70: </w:t>
      </w:r>
      <w:r w:rsidR="00F645B3" w:rsidRPr="00F645B3">
        <w:rPr>
          <w:sz w:val="22"/>
          <w:szCs w:val="22"/>
        </w:rPr>
        <w:t xml:space="preserve">Almennyttig boliger A32, Ilulissat. Boligbyggeriet er i gang og sokler er opført. I forhold til byggemodning er der ubrugte midler, dette skyldes forsinkelser på asfalteringen hen til de kommende bygninger. Ubrugte midler bliver ansøgt til budget 2020 som tillægsbevilling. </w:t>
      </w:r>
    </w:p>
    <w:p w:rsidR="00F645B3" w:rsidRPr="00F645B3" w:rsidRDefault="00F645B3" w:rsidP="00F645B3">
      <w:pPr>
        <w:ind w:left="-142"/>
        <w:jc w:val="both"/>
        <w:rPr>
          <w:sz w:val="22"/>
          <w:szCs w:val="22"/>
        </w:rPr>
      </w:pPr>
      <w:r w:rsidRPr="00F645B3">
        <w:rPr>
          <w:sz w:val="22"/>
          <w:szCs w:val="22"/>
        </w:rPr>
        <w:t xml:space="preserve">Boligprogram for bygder, Kullorsuaq, opgaven pågår, det omfatter fire Illorput 2100. Færdiggørelsen af husene er forsinket. Dette skyldes manglende leverancer på materialer fra Danmark. Projektet sammenlagt anses at være 90 procent færdigt. Husene forventes færdigbyggede og indflytningsklar i sommeren 2020. Ubrugte midler bliver ansøgt til budget 2020 som tillægsbevilling. </w:t>
      </w:r>
    </w:p>
    <w:p w:rsidR="00F645B3" w:rsidRDefault="00F645B3" w:rsidP="00F645B3">
      <w:pPr>
        <w:ind w:left="-142"/>
        <w:jc w:val="both"/>
        <w:rPr>
          <w:sz w:val="22"/>
          <w:szCs w:val="22"/>
        </w:rPr>
      </w:pPr>
      <w:r w:rsidRPr="00F645B3">
        <w:rPr>
          <w:sz w:val="22"/>
          <w:szCs w:val="22"/>
        </w:rPr>
        <w:t xml:space="preserve">Boligprogram for bygder, Ukkusissat, opgaven omhandler opførsel af kombi-hus. Opgaven har været i udbud og Lasø har fået opgaven, og kontraheringen er i gang. Buddet er inden for budgettet. Byggeriet forventes igangsat i begyndelsen af sommeren. </w:t>
      </w:r>
    </w:p>
    <w:p w:rsidR="00F645B3" w:rsidRPr="00F645B3" w:rsidRDefault="001D1283" w:rsidP="00F645B3">
      <w:pPr>
        <w:ind w:left="-142"/>
        <w:jc w:val="both"/>
        <w:rPr>
          <w:sz w:val="22"/>
          <w:szCs w:val="22"/>
        </w:rPr>
      </w:pPr>
      <w:r>
        <w:rPr>
          <w:sz w:val="22"/>
          <w:szCs w:val="22"/>
        </w:rPr>
        <w:t xml:space="preserve">Konto 71: </w:t>
      </w:r>
      <w:r w:rsidR="00F645B3" w:rsidRPr="00F645B3">
        <w:rPr>
          <w:sz w:val="22"/>
          <w:szCs w:val="22"/>
        </w:rPr>
        <w:t xml:space="preserve">Kommunale bygninger, midlerne bliver brugt løbende på forskellige bygninger. Der var et større merforbrug i forbindelsen med renovering af kommunale bygninger, da det har været nødvendigt at udbedre fejl og mangler ved flere bygninger. Forbedringerne er af lovpligtig karakter, og handler om brand- og elektriskforhold samt skimmelsaneringer. </w:t>
      </w:r>
    </w:p>
    <w:p w:rsidR="00F645B3" w:rsidRPr="00F645B3" w:rsidRDefault="00F645B3" w:rsidP="00F645B3">
      <w:pPr>
        <w:ind w:left="-142"/>
        <w:jc w:val="both"/>
        <w:rPr>
          <w:sz w:val="22"/>
          <w:szCs w:val="22"/>
        </w:rPr>
      </w:pPr>
      <w:r w:rsidRPr="00F645B3">
        <w:rPr>
          <w:sz w:val="22"/>
          <w:szCs w:val="22"/>
        </w:rPr>
        <w:t>Isfjordscenter, servicehus er snart færdigt. Servicebygningen mangler ændringer jf. arkitektens tegninger. Bygningen forventes at være færdig i løbet af vinteren.</w:t>
      </w:r>
    </w:p>
    <w:p w:rsidR="00F645B3" w:rsidRPr="00F645B3" w:rsidRDefault="00F645B3" w:rsidP="00F645B3">
      <w:pPr>
        <w:ind w:left="-142"/>
        <w:jc w:val="both"/>
        <w:rPr>
          <w:sz w:val="22"/>
          <w:szCs w:val="22"/>
        </w:rPr>
      </w:pPr>
      <w:r w:rsidRPr="00F645B3">
        <w:rPr>
          <w:sz w:val="22"/>
          <w:szCs w:val="22"/>
        </w:rPr>
        <w:t xml:space="preserve">Tilstandsvurdering INI A/S, der er udarbejdet en tilstandsvurdering på kommunale ejendomme i kommunen. Regningen er dog ikke betalt, den skal derfor forventes at betales fra kontoen. </w:t>
      </w:r>
    </w:p>
    <w:p w:rsidR="001D1283" w:rsidRPr="00F645B3" w:rsidRDefault="00F645B3" w:rsidP="00F645B3">
      <w:pPr>
        <w:ind w:left="-142"/>
        <w:jc w:val="both"/>
        <w:rPr>
          <w:b/>
          <w:sz w:val="22"/>
          <w:szCs w:val="22"/>
        </w:rPr>
      </w:pPr>
      <w:r w:rsidRPr="00F645B3">
        <w:rPr>
          <w:sz w:val="22"/>
          <w:szCs w:val="22"/>
        </w:rPr>
        <w:t>Projektering af Nordlyscenter, kommunen har holdt møder med Selvstyret med henblik på, at centeret bliver en del af Visitor Centers i Grønland. Der er positiv stemning for dette fra Selvstyrets side. DTU er i gang med at fundraise på projektet. Der et lille merforbrug på nordlyscenteret. Projektet løber over en årrække, og det forventes at holde sig inden for det samlede budget for årrækken.</w:t>
      </w:r>
    </w:p>
    <w:p w:rsidR="004B6D6A" w:rsidRDefault="004B6D6A" w:rsidP="004B6D6A">
      <w:pPr>
        <w:ind w:left="-142"/>
        <w:rPr>
          <w:b/>
          <w:sz w:val="22"/>
          <w:szCs w:val="22"/>
        </w:rPr>
      </w:pPr>
    </w:p>
    <w:p w:rsidR="004B6D6A" w:rsidRDefault="004B6D6A" w:rsidP="004B6D6A">
      <w:pPr>
        <w:ind w:left="-142"/>
        <w:rPr>
          <w:b/>
          <w:sz w:val="22"/>
          <w:szCs w:val="22"/>
        </w:rPr>
      </w:pPr>
    </w:p>
    <w:p w:rsidR="004B6D6A" w:rsidRPr="004B6D6A" w:rsidRDefault="004B6D6A" w:rsidP="004B6D6A">
      <w:pPr>
        <w:ind w:left="-142"/>
        <w:rPr>
          <w:b/>
          <w:sz w:val="22"/>
          <w:szCs w:val="22"/>
        </w:rPr>
      </w:pPr>
    </w:p>
    <w:p w:rsidR="00F645B3" w:rsidRPr="00F645B3" w:rsidRDefault="001D1283" w:rsidP="00E318B5">
      <w:pPr>
        <w:ind w:left="-142"/>
        <w:jc w:val="both"/>
        <w:rPr>
          <w:sz w:val="22"/>
          <w:szCs w:val="22"/>
        </w:rPr>
      </w:pPr>
      <w:r>
        <w:rPr>
          <w:sz w:val="22"/>
          <w:szCs w:val="22"/>
        </w:rPr>
        <w:t xml:space="preserve">Konto 72: </w:t>
      </w:r>
      <w:r w:rsidR="00F645B3" w:rsidRPr="00F645B3">
        <w:rPr>
          <w:sz w:val="22"/>
          <w:szCs w:val="22"/>
        </w:rPr>
        <w:t xml:space="preserve">Ilimanaq projekt, der har været merforbrug på grund af frostsprængninger på kloak samt ændringer på modtagestationen i bygden. </w:t>
      </w:r>
    </w:p>
    <w:p w:rsidR="00F645B3" w:rsidRPr="00F645B3" w:rsidRDefault="00F645B3" w:rsidP="00E318B5">
      <w:pPr>
        <w:ind w:left="-142"/>
        <w:jc w:val="both"/>
        <w:rPr>
          <w:sz w:val="22"/>
          <w:szCs w:val="22"/>
        </w:rPr>
      </w:pPr>
      <w:r w:rsidRPr="00F645B3">
        <w:rPr>
          <w:sz w:val="22"/>
          <w:szCs w:val="22"/>
        </w:rPr>
        <w:t>Kran, Ilulissat, forventes klar til brug i vinteren.</w:t>
      </w:r>
    </w:p>
    <w:p w:rsidR="00F645B3" w:rsidRPr="00F645B3" w:rsidRDefault="00F645B3" w:rsidP="00E318B5">
      <w:pPr>
        <w:ind w:left="-142"/>
        <w:jc w:val="both"/>
        <w:rPr>
          <w:sz w:val="22"/>
          <w:szCs w:val="22"/>
        </w:rPr>
      </w:pPr>
      <w:r w:rsidRPr="00F645B3">
        <w:rPr>
          <w:sz w:val="22"/>
          <w:szCs w:val="22"/>
        </w:rPr>
        <w:t>Kran, Uummannaq, er færdig og klar til brug. Bystrømmen har ikke kunne trække kranen, så den kunne være i drift. Derfor har været nødvendigt at opsætte en generator. Dette betydet et merforbrug.</w:t>
      </w:r>
    </w:p>
    <w:p w:rsidR="00F645B3" w:rsidRPr="00F645B3" w:rsidRDefault="00F645B3" w:rsidP="00E318B5">
      <w:pPr>
        <w:ind w:left="-142"/>
        <w:jc w:val="both"/>
        <w:rPr>
          <w:sz w:val="22"/>
          <w:szCs w:val="22"/>
        </w:rPr>
      </w:pPr>
      <w:r w:rsidRPr="00F645B3">
        <w:rPr>
          <w:sz w:val="22"/>
          <w:szCs w:val="22"/>
        </w:rPr>
        <w:t>Kran, Upernavik, mangler entreprenør, kranen bliver ikke opsat. Men det forventes at den bliver opsat i år.</w:t>
      </w:r>
    </w:p>
    <w:p w:rsidR="00F645B3" w:rsidRPr="00F645B3" w:rsidRDefault="00F645B3" w:rsidP="00E318B5">
      <w:pPr>
        <w:ind w:left="-142"/>
        <w:jc w:val="both"/>
        <w:rPr>
          <w:sz w:val="22"/>
          <w:szCs w:val="22"/>
        </w:rPr>
      </w:pPr>
      <w:r w:rsidRPr="00F645B3">
        <w:rPr>
          <w:sz w:val="22"/>
          <w:szCs w:val="22"/>
        </w:rPr>
        <w:t xml:space="preserve">Kran, Tasiusaq, forventes at blive transporteret til bygden fra Upernavik Kujalleq. Der er dog generelt udfordringer med at finde entreprenører, </w:t>
      </w:r>
      <w:r w:rsidRPr="00F645B3">
        <w:rPr>
          <w:sz w:val="22"/>
          <w:szCs w:val="22"/>
        </w:rPr>
        <w:lastRenderedPageBreak/>
        <w:t>der vil transportere og opsætte kranen.</w:t>
      </w:r>
    </w:p>
    <w:p w:rsidR="00F645B3" w:rsidRPr="00F645B3" w:rsidRDefault="00F645B3" w:rsidP="00E318B5">
      <w:pPr>
        <w:ind w:left="-142"/>
        <w:jc w:val="both"/>
        <w:rPr>
          <w:sz w:val="22"/>
          <w:szCs w:val="22"/>
        </w:rPr>
      </w:pPr>
      <w:r w:rsidRPr="00F645B3">
        <w:rPr>
          <w:sz w:val="22"/>
          <w:szCs w:val="22"/>
        </w:rPr>
        <w:t>Kran og tidevandstrappe, Saattut, der er udfordringer ift. opsætning af kranen, anlægsafdelingen ser på mulighederne, udvalget vil blive orienteret løbende. Der er ligeledes udfordringer med at finde entreprenør, som vil lave tidevandstrappen samt kranen, grunden manglende arbejdskraft.</w:t>
      </w:r>
    </w:p>
    <w:p w:rsidR="00F645B3" w:rsidRPr="00F645B3" w:rsidRDefault="00F645B3" w:rsidP="00E318B5">
      <w:pPr>
        <w:ind w:left="-142"/>
        <w:jc w:val="both"/>
        <w:rPr>
          <w:sz w:val="22"/>
          <w:szCs w:val="22"/>
        </w:rPr>
      </w:pPr>
      <w:r w:rsidRPr="00F645B3">
        <w:rPr>
          <w:sz w:val="22"/>
          <w:szCs w:val="22"/>
        </w:rPr>
        <w:t xml:space="preserve">Materialer til asfaltering, Ilulissat, opgaven er fuldført, der er asfalteret omkring 6 km. Der er et merforbrug, hvilket blandt andet skyldes etablering af pladsen til nyt asfaltværk samt flytning af den forhenværende containerplads, der lå på området. </w:t>
      </w:r>
    </w:p>
    <w:p w:rsidR="00F645B3" w:rsidRPr="00F645B3" w:rsidRDefault="00F645B3" w:rsidP="00E318B5">
      <w:pPr>
        <w:ind w:left="-142"/>
        <w:jc w:val="both"/>
        <w:rPr>
          <w:sz w:val="22"/>
          <w:szCs w:val="22"/>
        </w:rPr>
      </w:pPr>
      <w:r w:rsidRPr="00F645B3">
        <w:rPr>
          <w:sz w:val="22"/>
          <w:szCs w:val="22"/>
        </w:rPr>
        <w:t>Materialer til asfaltering, Uummannaq og Upernavik, opgaven er fuldført.</w:t>
      </w:r>
    </w:p>
    <w:p w:rsidR="00F645B3" w:rsidRPr="00F645B3" w:rsidRDefault="00F645B3" w:rsidP="00E318B5">
      <w:pPr>
        <w:ind w:left="-142"/>
        <w:jc w:val="both"/>
        <w:rPr>
          <w:sz w:val="22"/>
          <w:szCs w:val="22"/>
        </w:rPr>
      </w:pPr>
      <w:r w:rsidRPr="00F645B3">
        <w:rPr>
          <w:sz w:val="22"/>
          <w:szCs w:val="22"/>
        </w:rPr>
        <w:t xml:space="preserve">Kloakrenovering, kloaknettet blev ikke renoveret i Qaanaaq, men der er udarbejdet en nødløsning på sygehusets kloakproblemer. Opgaven er fuldført. </w:t>
      </w:r>
    </w:p>
    <w:p w:rsidR="00F645B3" w:rsidRPr="00F645B3" w:rsidRDefault="00F645B3" w:rsidP="00E318B5">
      <w:pPr>
        <w:ind w:left="-142"/>
        <w:jc w:val="both"/>
        <w:rPr>
          <w:sz w:val="22"/>
          <w:szCs w:val="22"/>
        </w:rPr>
      </w:pPr>
      <w:r w:rsidRPr="00F645B3">
        <w:rPr>
          <w:sz w:val="22"/>
          <w:szCs w:val="22"/>
        </w:rPr>
        <w:t xml:space="preserve">Kloakering ved Elisabeth Thomsensvej, på strækningen er der to lunker, disse skal udbedres, så tilstopning reduceres. Opgaven er fuldført. </w:t>
      </w:r>
    </w:p>
    <w:p w:rsidR="001D1283" w:rsidRPr="004B6D6A" w:rsidRDefault="00F645B3" w:rsidP="00E318B5">
      <w:pPr>
        <w:ind w:left="-142"/>
        <w:jc w:val="both"/>
        <w:rPr>
          <w:sz w:val="22"/>
          <w:szCs w:val="22"/>
        </w:rPr>
      </w:pPr>
      <w:r w:rsidRPr="00F645B3">
        <w:rPr>
          <w:sz w:val="22"/>
          <w:szCs w:val="22"/>
        </w:rPr>
        <w:t>Indkøb af køretøjer, Avannaata Kommunia, der er overforbrug. Dette skyldes indkøb af bil til kommunaldirektør samt indkøb af flere snescooter til bygder, så renovationen kan være i drift som forventet. Det eksisterende snescootere var nedslidte.</w:t>
      </w:r>
    </w:p>
    <w:p w:rsidR="001D1283" w:rsidRPr="004B6D6A" w:rsidRDefault="001D1283" w:rsidP="00E318B5">
      <w:pPr>
        <w:ind w:left="-142"/>
        <w:jc w:val="both"/>
        <w:rPr>
          <w:sz w:val="22"/>
          <w:szCs w:val="22"/>
        </w:rPr>
      </w:pPr>
      <w:r>
        <w:rPr>
          <w:sz w:val="22"/>
          <w:szCs w:val="22"/>
        </w:rPr>
        <w:t xml:space="preserve">Konto 74: </w:t>
      </w:r>
      <w:r w:rsidR="00E318B5" w:rsidRPr="00E318B5">
        <w:rPr>
          <w:sz w:val="22"/>
          <w:szCs w:val="22"/>
        </w:rPr>
        <w:t>Udvidelse af alderdomshjem, Upernavik, der har været et merforbrug, da nedrivningen af indkvar</w:t>
      </w:r>
      <w:r w:rsidR="00E318B5">
        <w:rPr>
          <w:sz w:val="22"/>
          <w:szCs w:val="22"/>
        </w:rPr>
        <w:t>-</w:t>
      </w:r>
      <w:r w:rsidR="00E318B5" w:rsidRPr="00E318B5">
        <w:rPr>
          <w:sz w:val="22"/>
          <w:szCs w:val="22"/>
        </w:rPr>
        <w:t>teringen Kunuut havde en højere omkostning end den rådgiver havde sat.</w:t>
      </w:r>
    </w:p>
    <w:p w:rsidR="00E318B5" w:rsidRPr="00E318B5" w:rsidRDefault="001D1283" w:rsidP="00E318B5">
      <w:pPr>
        <w:ind w:left="-142"/>
        <w:jc w:val="both"/>
        <w:rPr>
          <w:sz w:val="22"/>
          <w:szCs w:val="22"/>
        </w:rPr>
      </w:pPr>
      <w:r>
        <w:rPr>
          <w:sz w:val="22"/>
          <w:szCs w:val="22"/>
        </w:rPr>
        <w:t xml:space="preserve">Konto 75: </w:t>
      </w:r>
      <w:r w:rsidR="00E318B5" w:rsidRPr="00E318B5">
        <w:rPr>
          <w:sz w:val="22"/>
          <w:szCs w:val="22"/>
        </w:rPr>
        <w:t>Kunstgræsbane, Ilulissat, der er et større merforbrug. Dette skyldes, at der har været uforudsete terrænforhold, der har betydet at projektet har måtte ændres, hvortil der har været forhøjede udgifter. Derudover har der været en uforudset udgift til nødvendig etårsafleveringsforretning af fodboldbanen i Uummannaq, som der har aldrig har været budget til.</w:t>
      </w:r>
    </w:p>
    <w:p w:rsidR="00E318B5" w:rsidRPr="00E318B5" w:rsidRDefault="00E318B5" w:rsidP="00E318B5">
      <w:pPr>
        <w:ind w:left="-142"/>
        <w:jc w:val="both"/>
        <w:rPr>
          <w:sz w:val="22"/>
          <w:szCs w:val="22"/>
        </w:rPr>
      </w:pPr>
      <w:r w:rsidRPr="00E318B5">
        <w:rPr>
          <w:sz w:val="22"/>
          <w:szCs w:val="22"/>
        </w:rPr>
        <w:t xml:space="preserve">Renovering af skolen, Upernavik, opgaven pågår, men der er forsinkelser på grund projektfejl i ventilationssystem. Dette betyder, at afleveringsforretning først kan ske til sommer. Ubrugte midler bliver ansøgt til budget 2020 som tillægsbevilling. </w:t>
      </w:r>
    </w:p>
    <w:p w:rsidR="00E318B5" w:rsidRPr="00E318B5" w:rsidRDefault="00E318B5" w:rsidP="00E318B5">
      <w:pPr>
        <w:ind w:left="-142"/>
        <w:jc w:val="both"/>
        <w:rPr>
          <w:sz w:val="22"/>
          <w:szCs w:val="22"/>
        </w:rPr>
      </w:pPr>
      <w:r w:rsidRPr="00E318B5">
        <w:rPr>
          <w:sz w:val="22"/>
          <w:szCs w:val="22"/>
        </w:rPr>
        <w:t>Ny daginstitution, Uummannaq, opgaven pågår, soklen er færdig. Tømrerarbejde påbegyndes nu.</w:t>
      </w:r>
    </w:p>
    <w:p w:rsidR="00E318B5" w:rsidRPr="00E318B5" w:rsidRDefault="00E318B5" w:rsidP="00E318B5">
      <w:pPr>
        <w:ind w:left="-142"/>
        <w:jc w:val="both"/>
        <w:rPr>
          <w:sz w:val="22"/>
          <w:szCs w:val="22"/>
        </w:rPr>
      </w:pPr>
      <w:r w:rsidRPr="00E318B5">
        <w:rPr>
          <w:sz w:val="22"/>
          <w:szCs w:val="22"/>
        </w:rPr>
        <w:t>Ny skolehjem, Ilulissat, beskrivelse som foroven.</w:t>
      </w:r>
    </w:p>
    <w:p w:rsidR="00E318B5" w:rsidRPr="00E318B5" w:rsidRDefault="00E318B5" w:rsidP="00E318B5">
      <w:pPr>
        <w:ind w:left="-142"/>
        <w:jc w:val="both"/>
        <w:rPr>
          <w:sz w:val="22"/>
          <w:szCs w:val="22"/>
        </w:rPr>
      </w:pPr>
      <w:r w:rsidRPr="00E318B5">
        <w:rPr>
          <w:sz w:val="22"/>
          <w:szCs w:val="22"/>
        </w:rPr>
        <w:t>Renovering skoler og førskoler, opgaven pågår, ingen yderligere bemærkninger.</w:t>
      </w:r>
    </w:p>
    <w:p w:rsidR="00E318B5" w:rsidRPr="00E318B5" w:rsidRDefault="00E318B5" w:rsidP="00E318B5">
      <w:pPr>
        <w:ind w:left="-142"/>
        <w:jc w:val="both"/>
        <w:rPr>
          <w:sz w:val="22"/>
          <w:szCs w:val="22"/>
        </w:rPr>
      </w:pPr>
      <w:r w:rsidRPr="00E318B5">
        <w:rPr>
          <w:sz w:val="22"/>
          <w:szCs w:val="22"/>
        </w:rPr>
        <w:t>Konto 76: Miljøfonden støttes i højgrad af midler fra Selvstyret som kommunen søger. Der er merforbrug på kontoen, da disse udgifter ikke er søgt endnu.</w:t>
      </w:r>
    </w:p>
    <w:p w:rsidR="00E318B5" w:rsidRPr="00E318B5" w:rsidRDefault="00E318B5" w:rsidP="00E318B5">
      <w:pPr>
        <w:ind w:left="-142"/>
        <w:jc w:val="both"/>
        <w:rPr>
          <w:sz w:val="22"/>
          <w:szCs w:val="22"/>
        </w:rPr>
      </w:pPr>
      <w:r w:rsidRPr="00E318B5">
        <w:rPr>
          <w:sz w:val="22"/>
          <w:szCs w:val="22"/>
        </w:rPr>
        <w:t>Konto 77: Byggemodning, Upernavik, byggemodning af vejforbindelse i Upernavik nord, stå stille pga. manglende arbejdskraft, men det forventes at kunne påbegyndes i år.</w:t>
      </w:r>
    </w:p>
    <w:p w:rsidR="004B6D6A" w:rsidRPr="001D1283" w:rsidRDefault="004B6D6A" w:rsidP="001D1283">
      <w:pPr>
        <w:rPr>
          <w:szCs w:val="22"/>
        </w:rPr>
      </w:pPr>
    </w:p>
    <w:p w:rsidR="001D1283" w:rsidRPr="004B6D6A" w:rsidRDefault="001D1283" w:rsidP="004B6D6A">
      <w:pPr>
        <w:ind w:left="-142"/>
        <w:rPr>
          <w:rFonts w:cs="Calibri"/>
          <w:bCs/>
          <w:color w:val="000000"/>
          <w:sz w:val="22"/>
          <w:szCs w:val="22"/>
        </w:rPr>
      </w:pPr>
      <w:r>
        <w:rPr>
          <w:bCs/>
          <w:color w:val="000000"/>
          <w:sz w:val="22"/>
          <w:szCs w:val="22"/>
        </w:rPr>
        <w:t>Indkomster</w:t>
      </w:r>
    </w:p>
    <w:p w:rsidR="001D1283" w:rsidRPr="004B6D6A" w:rsidRDefault="001D1283" w:rsidP="004B6D6A">
      <w:pPr>
        <w:ind w:left="-142"/>
        <w:rPr>
          <w:rFonts w:cs="Calibri"/>
          <w:bCs/>
          <w:color w:val="000000"/>
          <w:sz w:val="22"/>
          <w:szCs w:val="22"/>
        </w:rPr>
      </w:pPr>
      <w:r>
        <w:rPr>
          <w:bCs/>
          <w:color w:val="000000"/>
          <w:sz w:val="22"/>
          <w:szCs w:val="22"/>
        </w:rPr>
        <w:t>Det totale forbrug er på -860,6 mio. kr., 94,4% i procenter i forhold til det godkente budget på -911,3 mio. kr.</w:t>
      </w:r>
    </w:p>
    <w:p w:rsidR="004B6D6A" w:rsidRPr="001D1283" w:rsidRDefault="004B6D6A" w:rsidP="001D1283">
      <w:pPr>
        <w:rPr>
          <w:rFonts w:cs="Calibri"/>
          <w:bCs/>
          <w:color w:val="000000"/>
          <w:szCs w:val="22"/>
        </w:rPr>
      </w:pPr>
    </w:p>
    <w:tbl>
      <w:tblPr>
        <w:tblW w:w="0" w:type="auto"/>
        <w:tblInd w:w="-147" w:type="dxa"/>
        <w:tblLayout w:type="fixed"/>
        <w:tblCellMar>
          <w:left w:w="70" w:type="dxa"/>
          <w:right w:w="70" w:type="dxa"/>
        </w:tblCellMar>
        <w:tblLook w:val="04A0" w:firstRow="1" w:lastRow="0" w:firstColumn="1" w:lastColumn="0" w:noHBand="0" w:noVBand="1"/>
      </w:tblPr>
      <w:tblGrid>
        <w:gridCol w:w="677"/>
        <w:gridCol w:w="2334"/>
        <w:gridCol w:w="850"/>
        <w:gridCol w:w="850"/>
        <w:gridCol w:w="850"/>
        <w:gridCol w:w="850"/>
        <w:gridCol w:w="850"/>
        <w:gridCol w:w="850"/>
        <w:gridCol w:w="850"/>
      </w:tblGrid>
      <w:tr w:rsidR="001D1283" w:rsidRPr="001D1283" w:rsidTr="004B6D6A">
        <w:trPr>
          <w:trHeight w:val="283"/>
        </w:trPr>
        <w:tc>
          <w:tcPr>
            <w:tcW w:w="677" w:type="dxa"/>
            <w:tcBorders>
              <w:top w:val="single" w:sz="4" w:space="0" w:color="auto"/>
              <w:left w:val="single" w:sz="4" w:space="0" w:color="auto"/>
              <w:bottom w:val="single" w:sz="4" w:space="0" w:color="auto"/>
              <w:right w:val="single" w:sz="4" w:space="0" w:color="auto"/>
            </w:tcBorders>
            <w:shd w:val="clear" w:color="000000" w:fill="BDD7EE"/>
            <w:noWrap/>
            <w:vAlign w:val="bottom"/>
            <w:hideMark/>
          </w:tcPr>
          <w:p w:rsidR="001D1283" w:rsidRPr="001D1283" w:rsidRDefault="001D1283" w:rsidP="001D1283">
            <w:pPr>
              <w:rPr>
                <w:rFonts w:cstheme="minorHAnsi"/>
                <w:b/>
                <w:bCs/>
                <w:color w:val="000000"/>
                <w:sz w:val="16"/>
                <w:szCs w:val="16"/>
              </w:rPr>
            </w:pPr>
            <w:r>
              <w:rPr>
                <w:b/>
                <w:bCs/>
                <w:color w:val="000000"/>
                <w:sz w:val="16"/>
                <w:szCs w:val="16"/>
              </w:rPr>
              <w:lastRenderedPageBreak/>
              <w:t>Konto</w:t>
            </w:r>
          </w:p>
        </w:tc>
        <w:tc>
          <w:tcPr>
            <w:tcW w:w="2334" w:type="dxa"/>
            <w:tcBorders>
              <w:top w:val="single" w:sz="4" w:space="0" w:color="auto"/>
              <w:left w:val="nil"/>
              <w:bottom w:val="single" w:sz="4" w:space="0" w:color="auto"/>
              <w:right w:val="single" w:sz="4" w:space="0" w:color="auto"/>
            </w:tcBorders>
            <w:shd w:val="clear" w:color="000000" w:fill="BDD7EE"/>
            <w:noWrap/>
            <w:vAlign w:val="bottom"/>
            <w:hideMark/>
          </w:tcPr>
          <w:p w:rsidR="001D1283" w:rsidRPr="001D1283" w:rsidRDefault="001D1283" w:rsidP="001D1283">
            <w:pPr>
              <w:rPr>
                <w:rFonts w:cstheme="minorHAnsi"/>
                <w:b/>
                <w:bCs/>
                <w:color w:val="000000"/>
                <w:sz w:val="16"/>
                <w:szCs w:val="16"/>
              </w:rPr>
            </w:pPr>
            <w:r>
              <w:rPr>
                <w:b/>
                <w:bCs/>
                <w:color w:val="000000"/>
                <w:sz w:val="16"/>
                <w:szCs w:val="16"/>
              </w:rPr>
              <w:t>Kontoens navn</w:t>
            </w:r>
          </w:p>
        </w:tc>
        <w:tc>
          <w:tcPr>
            <w:tcW w:w="850" w:type="dxa"/>
            <w:tcBorders>
              <w:top w:val="single" w:sz="4" w:space="0" w:color="auto"/>
              <w:left w:val="nil"/>
              <w:bottom w:val="single" w:sz="4" w:space="0" w:color="auto"/>
              <w:right w:val="single" w:sz="4" w:space="0" w:color="auto"/>
            </w:tcBorders>
            <w:shd w:val="clear" w:color="000000" w:fill="BDD7EE"/>
            <w:vAlign w:val="bottom"/>
            <w:hideMark/>
          </w:tcPr>
          <w:p w:rsidR="001D1283" w:rsidRPr="001D1283" w:rsidRDefault="001D1283" w:rsidP="001D1283">
            <w:pPr>
              <w:jc w:val="center"/>
              <w:rPr>
                <w:rFonts w:cstheme="minorHAnsi"/>
                <w:b/>
                <w:bCs/>
                <w:color w:val="000000"/>
                <w:sz w:val="16"/>
                <w:szCs w:val="16"/>
              </w:rPr>
            </w:pPr>
            <w:r>
              <w:rPr>
                <w:b/>
                <w:bCs/>
                <w:color w:val="000000"/>
                <w:sz w:val="16"/>
                <w:szCs w:val="16"/>
              </w:rPr>
              <w:t>R-2018</w:t>
            </w:r>
          </w:p>
        </w:tc>
        <w:tc>
          <w:tcPr>
            <w:tcW w:w="850" w:type="dxa"/>
            <w:tcBorders>
              <w:top w:val="single" w:sz="4" w:space="0" w:color="auto"/>
              <w:left w:val="nil"/>
              <w:bottom w:val="single" w:sz="4" w:space="0" w:color="auto"/>
              <w:right w:val="single" w:sz="4" w:space="0" w:color="auto"/>
            </w:tcBorders>
            <w:shd w:val="clear" w:color="000000" w:fill="BDD7EE"/>
            <w:vAlign w:val="bottom"/>
            <w:hideMark/>
          </w:tcPr>
          <w:p w:rsidR="001D1283" w:rsidRPr="001D1283" w:rsidRDefault="001D1283" w:rsidP="001D1283">
            <w:pPr>
              <w:jc w:val="center"/>
              <w:rPr>
                <w:rFonts w:cstheme="minorHAnsi"/>
                <w:b/>
                <w:bCs/>
                <w:color w:val="000000"/>
                <w:sz w:val="16"/>
                <w:szCs w:val="16"/>
              </w:rPr>
            </w:pPr>
            <w:r>
              <w:rPr>
                <w:b/>
                <w:bCs/>
                <w:color w:val="000000"/>
                <w:sz w:val="16"/>
                <w:szCs w:val="16"/>
              </w:rPr>
              <w:t>B-2019</w:t>
            </w:r>
          </w:p>
        </w:tc>
        <w:tc>
          <w:tcPr>
            <w:tcW w:w="850" w:type="dxa"/>
            <w:tcBorders>
              <w:top w:val="single" w:sz="4" w:space="0" w:color="auto"/>
              <w:left w:val="nil"/>
              <w:bottom w:val="single" w:sz="4" w:space="0" w:color="auto"/>
              <w:right w:val="single" w:sz="4" w:space="0" w:color="auto"/>
            </w:tcBorders>
            <w:shd w:val="clear" w:color="000000" w:fill="BDD7EE"/>
            <w:noWrap/>
            <w:vAlign w:val="bottom"/>
            <w:hideMark/>
          </w:tcPr>
          <w:p w:rsidR="001D1283" w:rsidRPr="001D1283" w:rsidRDefault="001D1283" w:rsidP="001D1283">
            <w:pPr>
              <w:jc w:val="center"/>
              <w:rPr>
                <w:rFonts w:cstheme="minorHAnsi"/>
                <w:b/>
                <w:bCs/>
                <w:color w:val="000000"/>
                <w:sz w:val="16"/>
                <w:szCs w:val="16"/>
              </w:rPr>
            </w:pPr>
            <w:r>
              <w:rPr>
                <w:b/>
                <w:bCs/>
                <w:color w:val="000000"/>
                <w:sz w:val="16"/>
                <w:szCs w:val="16"/>
              </w:rPr>
              <w:t>Tillægsbevilling</w:t>
            </w:r>
          </w:p>
        </w:tc>
        <w:tc>
          <w:tcPr>
            <w:tcW w:w="850" w:type="dxa"/>
            <w:tcBorders>
              <w:top w:val="single" w:sz="4" w:space="0" w:color="auto"/>
              <w:left w:val="nil"/>
              <w:bottom w:val="single" w:sz="4" w:space="0" w:color="auto"/>
              <w:right w:val="single" w:sz="4" w:space="0" w:color="auto"/>
            </w:tcBorders>
            <w:shd w:val="clear" w:color="000000" w:fill="BDD7EE"/>
            <w:vAlign w:val="bottom"/>
            <w:hideMark/>
          </w:tcPr>
          <w:p w:rsidR="001D1283" w:rsidRPr="001D1283" w:rsidRDefault="001D1283" w:rsidP="001D1283">
            <w:pPr>
              <w:jc w:val="center"/>
              <w:rPr>
                <w:rFonts w:cstheme="minorHAnsi"/>
                <w:b/>
                <w:bCs/>
                <w:color w:val="000000"/>
                <w:sz w:val="16"/>
                <w:szCs w:val="16"/>
              </w:rPr>
            </w:pPr>
            <w:r>
              <w:rPr>
                <w:b/>
                <w:bCs/>
                <w:color w:val="000000"/>
                <w:sz w:val="16"/>
                <w:szCs w:val="16"/>
              </w:rPr>
              <w:t>Korrigeret Budget 2019</w:t>
            </w:r>
          </w:p>
        </w:tc>
        <w:tc>
          <w:tcPr>
            <w:tcW w:w="850" w:type="dxa"/>
            <w:tcBorders>
              <w:top w:val="single" w:sz="4" w:space="0" w:color="auto"/>
              <w:left w:val="nil"/>
              <w:bottom w:val="single" w:sz="4" w:space="0" w:color="auto"/>
              <w:right w:val="single" w:sz="4" w:space="0" w:color="auto"/>
            </w:tcBorders>
            <w:shd w:val="clear" w:color="000000" w:fill="BDD7EE"/>
            <w:noWrap/>
            <w:vAlign w:val="bottom"/>
            <w:hideMark/>
          </w:tcPr>
          <w:p w:rsidR="001D1283" w:rsidRPr="001D1283" w:rsidRDefault="001D1283" w:rsidP="001D1283">
            <w:pPr>
              <w:jc w:val="center"/>
              <w:rPr>
                <w:rFonts w:cstheme="minorHAnsi"/>
                <w:b/>
                <w:bCs/>
                <w:color w:val="000000"/>
                <w:sz w:val="16"/>
                <w:szCs w:val="16"/>
              </w:rPr>
            </w:pPr>
            <w:r>
              <w:rPr>
                <w:b/>
                <w:bCs/>
                <w:color w:val="000000"/>
                <w:sz w:val="16"/>
                <w:szCs w:val="16"/>
              </w:rPr>
              <w:t>Forbrug</w:t>
            </w:r>
          </w:p>
        </w:tc>
        <w:tc>
          <w:tcPr>
            <w:tcW w:w="850" w:type="dxa"/>
            <w:tcBorders>
              <w:top w:val="single" w:sz="4" w:space="0" w:color="auto"/>
              <w:left w:val="nil"/>
              <w:bottom w:val="single" w:sz="4" w:space="0" w:color="auto"/>
              <w:right w:val="single" w:sz="4" w:space="0" w:color="auto"/>
            </w:tcBorders>
            <w:shd w:val="clear" w:color="000000" w:fill="BDD7EE"/>
            <w:vAlign w:val="bottom"/>
            <w:hideMark/>
          </w:tcPr>
          <w:p w:rsidR="001D1283" w:rsidRPr="001D1283" w:rsidRDefault="001D1283" w:rsidP="001D1283">
            <w:pPr>
              <w:jc w:val="center"/>
              <w:rPr>
                <w:rFonts w:cstheme="minorHAnsi"/>
                <w:b/>
                <w:bCs/>
                <w:color w:val="000000"/>
                <w:sz w:val="16"/>
                <w:szCs w:val="16"/>
              </w:rPr>
            </w:pPr>
            <w:r>
              <w:rPr>
                <w:b/>
                <w:bCs/>
                <w:color w:val="000000"/>
                <w:sz w:val="16"/>
                <w:szCs w:val="16"/>
              </w:rPr>
              <w:t>Rest</w:t>
            </w:r>
          </w:p>
        </w:tc>
        <w:tc>
          <w:tcPr>
            <w:tcW w:w="850" w:type="dxa"/>
            <w:tcBorders>
              <w:top w:val="single" w:sz="4" w:space="0" w:color="auto"/>
              <w:left w:val="nil"/>
              <w:bottom w:val="single" w:sz="4" w:space="0" w:color="auto"/>
              <w:right w:val="single" w:sz="4" w:space="0" w:color="auto"/>
            </w:tcBorders>
            <w:shd w:val="clear" w:color="000000" w:fill="BDD7EE"/>
            <w:vAlign w:val="bottom"/>
            <w:hideMark/>
          </w:tcPr>
          <w:p w:rsidR="001D1283" w:rsidRPr="001D1283" w:rsidRDefault="001D1283" w:rsidP="001D1283">
            <w:pPr>
              <w:jc w:val="center"/>
              <w:rPr>
                <w:rFonts w:cstheme="minorHAnsi"/>
                <w:b/>
                <w:bCs/>
                <w:color w:val="000000"/>
                <w:sz w:val="16"/>
                <w:szCs w:val="16"/>
              </w:rPr>
            </w:pPr>
            <w:r>
              <w:rPr>
                <w:b/>
                <w:bCs/>
                <w:color w:val="000000"/>
                <w:sz w:val="16"/>
                <w:szCs w:val="16"/>
              </w:rPr>
              <w:t>Forbrug i procent</w:t>
            </w:r>
          </w:p>
        </w:tc>
      </w:tr>
      <w:tr w:rsidR="001D1283" w:rsidRPr="001D1283" w:rsidTr="004B6D6A">
        <w:trPr>
          <w:trHeight w:val="283"/>
        </w:trPr>
        <w:tc>
          <w:tcPr>
            <w:tcW w:w="677" w:type="dxa"/>
            <w:tcBorders>
              <w:top w:val="nil"/>
              <w:left w:val="single" w:sz="4" w:space="0" w:color="auto"/>
              <w:bottom w:val="single" w:sz="4" w:space="0" w:color="auto"/>
              <w:right w:val="single" w:sz="4" w:space="0" w:color="auto"/>
            </w:tcBorders>
            <w:shd w:val="clear" w:color="auto" w:fill="auto"/>
            <w:noWrap/>
            <w:vAlign w:val="bottom"/>
          </w:tcPr>
          <w:p w:rsidR="001D1283" w:rsidRPr="001D1283" w:rsidRDefault="001D1283" w:rsidP="001D1283">
            <w:pPr>
              <w:rPr>
                <w:rFonts w:cstheme="minorHAnsi"/>
                <w:color w:val="000000"/>
                <w:sz w:val="16"/>
                <w:szCs w:val="16"/>
              </w:rPr>
            </w:pPr>
            <w:r>
              <w:rPr>
                <w:color w:val="000000"/>
                <w:sz w:val="16"/>
                <w:szCs w:val="16"/>
              </w:rPr>
              <w:t>80</w:t>
            </w:r>
          </w:p>
        </w:tc>
        <w:tc>
          <w:tcPr>
            <w:tcW w:w="2334" w:type="dxa"/>
            <w:tcBorders>
              <w:top w:val="nil"/>
              <w:left w:val="nil"/>
              <w:bottom w:val="single" w:sz="4" w:space="0" w:color="auto"/>
              <w:right w:val="single" w:sz="4" w:space="0" w:color="auto"/>
            </w:tcBorders>
            <w:shd w:val="clear" w:color="auto" w:fill="D9D9D9" w:themeFill="background1" w:themeFillShade="D9"/>
            <w:noWrap/>
            <w:vAlign w:val="bottom"/>
          </w:tcPr>
          <w:p w:rsidR="001D1283" w:rsidRPr="001D1283" w:rsidRDefault="001D1283" w:rsidP="001D1283">
            <w:pPr>
              <w:rPr>
                <w:rFonts w:cstheme="minorHAnsi"/>
                <w:color w:val="000000"/>
                <w:sz w:val="16"/>
                <w:szCs w:val="16"/>
              </w:rPr>
            </w:pPr>
            <w:r>
              <w:rPr>
                <w:color w:val="000000"/>
                <w:sz w:val="16"/>
                <w:szCs w:val="16"/>
              </w:rPr>
              <w:t>Personlig skat</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cstheme="minorHAnsi"/>
                <w:color w:val="000000"/>
                <w:sz w:val="16"/>
                <w:szCs w:val="16"/>
              </w:rPr>
            </w:pPr>
            <w:r>
              <w:rPr>
                <w:color w:val="000000"/>
                <w:sz w:val="16"/>
                <w:szCs w:val="16"/>
              </w:rPr>
              <w:t>-369.256</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cstheme="minorHAnsi"/>
                <w:color w:val="000000"/>
                <w:sz w:val="16"/>
                <w:szCs w:val="16"/>
              </w:rPr>
            </w:pPr>
            <w:r>
              <w:rPr>
                <w:color w:val="000000"/>
                <w:sz w:val="16"/>
                <w:szCs w:val="16"/>
              </w:rPr>
              <w:t>-378.631</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cstheme="minorHAnsi"/>
                <w:color w:val="000000"/>
                <w:sz w:val="16"/>
                <w:szCs w:val="16"/>
              </w:rPr>
            </w:pPr>
            <w:r>
              <w:rPr>
                <w:color w:val="000000"/>
                <w:sz w:val="16"/>
                <w:szCs w:val="16"/>
              </w:rPr>
              <w:t>-32.910</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cstheme="minorHAnsi"/>
                <w:color w:val="000000"/>
                <w:sz w:val="16"/>
                <w:szCs w:val="16"/>
              </w:rPr>
            </w:pPr>
            <w:r>
              <w:rPr>
                <w:color w:val="000000"/>
                <w:sz w:val="16"/>
                <w:szCs w:val="16"/>
              </w:rPr>
              <w:t>-411.541</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cstheme="minorHAnsi"/>
                <w:color w:val="000000"/>
                <w:sz w:val="16"/>
                <w:szCs w:val="16"/>
              </w:rPr>
            </w:pPr>
            <w:r>
              <w:rPr>
                <w:color w:val="000000"/>
                <w:sz w:val="16"/>
                <w:szCs w:val="16"/>
              </w:rPr>
              <w:t>-363.977</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cstheme="minorHAnsi"/>
                <w:color w:val="000000"/>
                <w:sz w:val="16"/>
                <w:szCs w:val="16"/>
              </w:rPr>
            </w:pPr>
            <w:r>
              <w:rPr>
                <w:color w:val="000000"/>
                <w:sz w:val="16"/>
                <w:szCs w:val="16"/>
              </w:rPr>
              <w:t>-47.564</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cstheme="minorHAnsi"/>
                <w:color w:val="000000"/>
                <w:sz w:val="16"/>
                <w:szCs w:val="16"/>
              </w:rPr>
            </w:pPr>
            <w:r>
              <w:rPr>
                <w:color w:val="000000"/>
                <w:sz w:val="16"/>
                <w:szCs w:val="16"/>
              </w:rPr>
              <w:t>88,4</w:t>
            </w:r>
          </w:p>
        </w:tc>
      </w:tr>
      <w:tr w:rsidR="001D1283" w:rsidRPr="001D1283" w:rsidTr="004B6D6A">
        <w:trPr>
          <w:trHeight w:val="283"/>
        </w:trPr>
        <w:tc>
          <w:tcPr>
            <w:tcW w:w="677" w:type="dxa"/>
            <w:tcBorders>
              <w:top w:val="nil"/>
              <w:left w:val="single" w:sz="4" w:space="0" w:color="auto"/>
              <w:bottom w:val="single" w:sz="4" w:space="0" w:color="auto"/>
              <w:right w:val="single" w:sz="4" w:space="0" w:color="auto"/>
            </w:tcBorders>
            <w:shd w:val="clear" w:color="auto" w:fill="auto"/>
            <w:noWrap/>
            <w:vAlign w:val="bottom"/>
          </w:tcPr>
          <w:p w:rsidR="001D1283" w:rsidRPr="001D1283" w:rsidRDefault="001D1283" w:rsidP="001D1283">
            <w:pPr>
              <w:rPr>
                <w:rFonts w:cstheme="minorHAnsi"/>
                <w:color w:val="000000"/>
                <w:sz w:val="16"/>
                <w:szCs w:val="16"/>
              </w:rPr>
            </w:pPr>
            <w:r>
              <w:rPr>
                <w:color w:val="000000"/>
                <w:sz w:val="16"/>
                <w:szCs w:val="16"/>
              </w:rPr>
              <w:t>81</w:t>
            </w:r>
          </w:p>
        </w:tc>
        <w:tc>
          <w:tcPr>
            <w:tcW w:w="2334" w:type="dxa"/>
            <w:tcBorders>
              <w:top w:val="nil"/>
              <w:left w:val="nil"/>
              <w:bottom w:val="single" w:sz="4" w:space="0" w:color="auto"/>
              <w:right w:val="single" w:sz="4" w:space="0" w:color="auto"/>
            </w:tcBorders>
            <w:shd w:val="clear" w:color="auto" w:fill="D9D9D9" w:themeFill="background1" w:themeFillShade="D9"/>
            <w:noWrap/>
            <w:vAlign w:val="bottom"/>
          </w:tcPr>
          <w:p w:rsidR="001D1283" w:rsidRPr="001D1283" w:rsidRDefault="001D1283" w:rsidP="001D1283">
            <w:pPr>
              <w:rPr>
                <w:rFonts w:cstheme="minorHAnsi"/>
                <w:color w:val="000000"/>
                <w:sz w:val="16"/>
                <w:szCs w:val="16"/>
              </w:rPr>
            </w:pPr>
            <w:r>
              <w:rPr>
                <w:color w:val="000000"/>
                <w:sz w:val="16"/>
                <w:szCs w:val="16"/>
              </w:rPr>
              <w:t>Virksomheders skat</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cstheme="minorHAnsi"/>
                <w:color w:val="000000"/>
                <w:sz w:val="16"/>
                <w:szCs w:val="16"/>
              </w:rPr>
            </w:pPr>
            <w:r>
              <w:rPr>
                <w:color w:val="000000"/>
                <w:sz w:val="16"/>
                <w:szCs w:val="16"/>
              </w:rPr>
              <w:t>-4.787</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cstheme="minorHAnsi"/>
                <w:color w:val="000000"/>
                <w:sz w:val="16"/>
                <w:szCs w:val="16"/>
              </w:rPr>
            </w:pPr>
            <w:r>
              <w:rPr>
                <w:color w:val="000000"/>
                <w:sz w:val="16"/>
                <w:szCs w:val="16"/>
              </w:rPr>
              <w:t>-7.200</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cstheme="minorHAnsi"/>
                <w:color w:val="000000"/>
                <w:sz w:val="16"/>
                <w:szCs w:val="16"/>
              </w:rPr>
            </w:pPr>
            <w:r>
              <w:rPr>
                <w:color w:val="000000"/>
                <w:sz w:val="16"/>
                <w:szCs w:val="16"/>
              </w:rPr>
              <w:t>0</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cstheme="minorHAnsi"/>
                <w:color w:val="000000"/>
                <w:sz w:val="16"/>
                <w:szCs w:val="16"/>
              </w:rPr>
            </w:pPr>
            <w:r>
              <w:rPr>
                <w:color w:val="000000"/>
                <w:sz w:val="16"/>
                <w:szCs w:val="16"/>
              </w:rPr>
              <w:t>-7.200</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cstheme="minorHAnsi"/>
                <w:color w:val="000000"/>
                <w:sz w:val="16"/>
                <w:szCs w:val="16"/>
              </w:rPr>
            </w:pPr>
            <w:r>
              <w:rPr>
                <w:color w:val="000000"/>
                <w:sz w:val="16"/>
                <w:szCs w:val="16"/>
              </w:rPr>
              <w:t>-2.253</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cstheme="minorHAnsi"/>
                <w:color w:val="000000"/>
                <w:sz w:val="16"/>
                <w:szCs w:val="16"/>
              </w:rPr>
            </w:pPr>
            <w:r>
              <w:rPr>
                <w:color w:val="000000"/>
                <w:sz w:val="16"/>
                <w:szCs w:val="16"/>
              </w:rPr>
              <w:t>-4.947</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cstheme="minorHAnsi"/>
                <w:color w:val="000000"/>
                <w:sz w:val="16"/>
                <w:szCs w:val="16"/>
              </w:rPr>
            </w:pPr>
            <w:r>
              <w:rPr>
                <w:color w:val="000000"/>
                <w:sz w:val="16"/>
                <w:szCs w:val="16"/>
              </w:rPr>
              <w:t>31,3</w:t>
            </w:r>
          </w:p>
        </w:tc>
      </w:tr>
      <w:tr w:rsidR="001D1283" w:rsidRPr="001D1283" w:rsidTr="004B6D6A">
        <w:trPr>
          <w:trHeight w:val="283"/>
        </w:trPr>
        <w:tc>
          <w:tcPr>
            <w:tcW w:w="677" w:type="dxa"/>
            <w:tcBorders>
              <w:top w:val="nil"/>
              <w:left w:val="single" w:sz="4" w:space="0" w:color="auto"/>
              <w:bottom w:val="single" w:sz="4" w:space="0" w:color="auto"/>
              <w:right w:val="single" w:sz="4" w:space="0" w:color="auto"/>
            </w:tcBorders>
            <w:shd w:val="clear" w:color="auto" w:fill="auto"/>
            <w:noWrap/>
            <w:vAlign w:val="bottom"/>
          </w:tcPr>
          <w:p w:rsidR="001D1283" w:rsidRPr="001D1283" w:rsidRDefault="001D1283" w:rsidP="001D1283">
            <w:pPr>
              <w:rPr>
                <w:rFonts w:cstheme="minorHAnsi"/>
                <w:color w:val="000000"/>
                <w:sz w:val="16"/>
                <w:szCs w:val="16"/>
              </w:rPr>
            </w:pPr>
            <w:r>
              <w:rPr>
                <w:color w:val="000000"/>
                <w:sz w:val="16"/>
                <w:szCs w:val="16"/>
              </w:rPr>
              <w:t>83</w:t>
            </w:r>
          </w:p>
        </w:tc>
        <w:tc>
          <w:tcPr>
            <w:tcW w:w="2334" w:type="dxa"/>
            <w:tcBorders>
              <w:top w:val="nil"/>
              <w:left w:val="nil"/>
              <w:bottom w:val="single" w:sz="4" w:space="0" w:color="auto"/>
              <w:right w:val="single" w:sz="4" w:space="0" w:color="auto"/>
            </w:tcBorders>
            <w:shd w:val="clear" w:color="auto" w:fill="D9D9D9" w:themeFill="background1" w:themeFillShade="D9"/>
            <w:noWrap/>
            <w:vAlign w:val="bottom"/>
          </w:tcPr>
          <w:p w:rsidR="001D1283" w:rsidRPr="001D1283" w:rsidRDefault="001D1283" w:rsidP="001D1283">
            <w:pPr>
              <w:rPr>
                <w:rFonts w:cstheme="minorHAnsi"/>
                <w:color w:val="000000"/>
                <w:sz w:val="16"/>
                <w:szCs w:val="16"/>
              </w:rPr>
            </w:pPr>
            <w:r>
              <w:rPr>
                <w:color w:val="000000"/>
                <w:sz w:val="16"/>
                <w:szCs w:val="16"/>
              </w:rPr>
              <w:t>Støtte til alle og dækning</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cstheme="minorHAnsi"/>
                <w:color w:val="000000"/>
                <w:sz w:val="16"/>
                <w:szCs w:val="16"/>
              </w:rPr>
            </w:pPr>
            <w:r>
              <w:rPr>
                <w:color w:val="000000"/>
                <w:sz w:val="16"/>
                <w:szCs w:val="16"/>
              </w:rPr>
              <w:t>-505.069</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cstheme="minorHAnsi"/>
                <w:color w:val="000000"/>
                <w:sz w:val="16"/>
                <w:szCs w:val="16"/>
              </w:rPr>
            </w:pPr>
            <w:r>
              <w:rPr>
                <w:color w:val="000000"/>
                <w:sz w:val="16"/>
                <w:szCs w:val="16"/>
              </w:rPr>
              <w:t>-495.280</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cstheme="minorHAnsi"/>
                <w:color w:val="000000"/>
                <w:sz w:val="16"/>
                <w:szCs w:val="16"/>
              </w:rPr>
            </w:pPr>
            <w:r>
              <w:rPr>
                <w:color w:val="000000"/>
                <w:sz w:val="16"/>
                <w:szCs w:val="16"/>
              </w:rPr>
              <w:t>0</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cstheme="minorHAnsi"/>
                <w:color w:val="000000"/>
                <w:sz w:val="16"/>
                <w:szCs w:val="16"/>
              </w:rPr>
            </w:pPr>
            <w:r>
              <w:rPr>
                <w:color w:val="000000"/>
                <w:sz w:val="16"/>
                <w:szCs w:val="16"/>
              </w:rPr>
              <w:t>-495.280</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cstheme="minorHAnsi"/>
                <w:color w:val="000000"/>
                <w:sz w:val="16"/>
                <w:szCs w:val="16"/>
              </w:rPr>
            </w:pPr>
            <w:r>
              <w:rPr>
                <w:color w:val="000000"/>
                <w:sz w:val="16"/>
                <w:szCs w:val="16"/>
              </w:rPr>
              <w:t>495.445</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cstheme="minorHAnsi"/>
                <w:color w:val="000000"/>
                <w:sz w:val="16"/>
                <w:szCs w:val="16"/>
              </w:rPr>
            </w:pPr>
            <w:r>
              <w:rPr>
                <w:color w:val="000000"/>
                <w:sz w:val="16"/>
                <w:szCs w:val="16"/>
              </w:rPr>
              <w:t>165</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cstheme="minorHAnsi"/>
                <w:color w:val="000000"/>
                <w:sz w:val="16"/>
                <w:szCs w:val="16"/>
              </w:rPr>
            </w:pPr>
            <w:r>
              <w:rPr>
                <w:color w:val="000000"/>
                <w:sz w:val="16"/>
                <w:szCs w:val="16"/>
              </w:rPr>
              <w:t>100,0</w:t>
            </w:r>
          </w:p>
        </w:tc>
      </w:tr>
      <w:tr w:rsidR="001D1283" w:rsidRPr="001D1283" w:rsidTr="004B6D6A">
        <w:trPr>
          <w:trHeight w:val="283"/>
        </w:trPr>
        <w:tc>
          <w:tcPr>
            <w:tcW w:w="677" w:type="dxa"/>
            <w:tcBorders>
              <w:top w:val="nil"/>
              <w:left w:val="single" w:sz="4" w:space="0" w:color="auto"/>
              <w:bottom w:val="single" w:sz="4" w:space="0" w:color="auto"/>
              <w:right w:val="single" w:sz="4" w:space="0" w:color="auto"/>
            </w:tcBorders>
            <w:shd w:val="clear" w:color="auto" w:fill="auto"/>
            <w:noWrap/>
            <w:vAlign w:val="bottom"/>
          </w:tcPr>
          <w:p w:rsidR="001D1283" w:rsidRPr="001D1283" w:rsidRDefault="001D1283" w:rsidP="001D1283">
            <w:pPr>
              <w:rPr>
                <w:rFonts w:cstheme="minorHAnsi"/>
                <w:color w:val="000000"/>
                <w:sz w:val="16"/>
                <w:szCs w:val="16"/>
              </w:rPr>
            </w:pPr>
            <w:r>
              <w:rPr>
                <w:color w:val="000000"/>
                <w:sz w:val="16"/>
                <w:szCs w:val="16"/>
              </w:rPr>
              <w:t>85</w:t>
            </w:r>
          </w:p>
        </w:tc>
        <w:tc>
          <w:tcPr>
            <w:tcW w:w="2334" w:type="dxa"/>
            <w:tcBorders>
              <w:top w:val="nil"/>
              <w:left w:val="nil"/>
              <w:bottom w:val="single" w:sz="4" w:space="0" w:color="auto"/>
              <w:right w:val="single" w:sz="4" w:space="0" w:color="auto"/>
            </w:tcBorders>
            <w:shd w:val="clear" w:color="auto" w:fill="D9D9D9" w:themeFill="background1" w:themeFillShade="D9"/>
            <w:noWrap/>
            <w:vAlign w:val="bottom"/>
          </w:tcPr>
          <w:p w:rsidR="001D1283" w:rsidRPr="001D1283" w:rsidRDefault="001D1283" w:rsidP="001D1283">
            <w:pPr>
              <w:rPr>
                <w:rFonts w:cstheme="minorHAnsi"/>
                <w:color w:val="000000"/>
                <w:sz w:val="16"/>
                <w:szCs w:val="16"/>
              </w:rPr>
            </w:pPr>
            <w:r>
              <w:rPr>
                <w:color w:val="000000"/>
                <w:sz w:val="16"/>
                <w:szCs w:val="16"/>
              </w:rPr>
              <w:t>Renter, afkast af ejendomme samt tab af penge</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cstheme="minorHAnsi"/>
                <w:color w:val="000000"/>
                <w:sz w:val="16"/>
                <w:szCs w:val="16"/>
              </w:rPr>
            </w:pPr>
            <w:r>
              <w:rPr>
                <w:color w:val="000000"/>
                <w:sz w:val="16"/>
                <w:szCs w:val="16"/>
              </w:rPr>
              <w:t>-6.900</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cstheme="minorHAnsi"/>
                <w:color w:val="000000"/>
                <w:sz w:val="16"/>
                <w:szCs w:val="16"/>
              </w:rPr>
            </w:pPr>
            <w:r>
              <w:rPr>
                <w:color w:val="000000"/>
                <w:sz w:val="16"/>
                <w:szCs w:val="16"/>
              </w:rPr>
              <w:t>-6.898</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cstheme="minorHAnsi"/>
                <w:color w:val="000000"/>
                <w:sz w:val="16"/>
                <w:szCs w:val="16"/>
              </w:rPr>
            </w:pPr>
            <w:r>
              <w:rPr>
                <w:color w:val="000000"/>
                <w:sz w:val="16"/>
                <w:szCs w:val="16"/>
              </w:rPr>
              <w:t>175</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cstheme="minorHAnsi"/>
                <w:color w:val="000000"/>
                <w:sz w:val="16"/>
                <w:szCs w:val="16"/>
              </w:rPr>
            </w:pPr>
            <w:r>
              <w:rPr>
                <w:color w:val="000000"/>
                <w:sz w:val="16"/>
                <w:szCs w:val="16"/>
              </w:rPr>
              <w:t>-6.723</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cstheme="minorHAnsi"/>
                <w:color w:val="000000"/>
                <w:sz w:val="16"/>
                <w:szCs w:val="16"/>
              </w:rPr>
            </w:pPr>
            <w:r>
              <w:rPr>
                <w:color w:val="000000"/>
                <w:sz w:val="16"/>
                <w:szCs w:val="16"/>
              </w:rPr>
              <w:t>-6.241</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cstheme="minorHAnsi"/>
                <w:color w:val="000000"/>
                <w:sz w:val="16"/>
                <w:szCs w:val="16"/>
              </w:rPr>
            </w:pPr>
            <w:r>
              <w:rPr>
                <w:color w:val="000000"/>
                <w:sz w:val="16"/>
                <w:szCs w:val="16"/>
              </w:rPr>
              <w:t>-482</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cstheme="minorHAnsi"/>
                <w:color w:val="000000"/>
                <w:sz w:val="16"/>
                <w:szCs w:val="16"/>
              </w:rPr>
            </w:pPr>
            <w:r>
              <w:rPr>
                <w:color w:val="000000"/>
                <w:sz w:val="16"/>
                <w:szCs w:val="16"/>
              </w:rPr>
              <w:t>92,8</w:t>
            </w:r>
          </w:p>
        </w:tc>
      </w:tr>
      <w:tr w:rsidR="001D1283" w:rsidRPr="001D1283" w:rsidTr="004B6D6A">
        <w:trPr>
          <w:trHeight w:val="283"/>
        </w:trPr>
        <w:tc>
          <w:tcPr>
            <w:tcW w:w="677" w:type="dxa"/>
            <w:tcBorders>
              <w:top w:val="nil"/>
              <w:left w:val="single" w:sz="4" w:space="0" w:color="auto"/>
              <w:bottom w:val="single" w:sz="4" w:space="0" w:color="auto"/>
              <w:right w:val="single" w:sz="4" w:space="0" w:color="auto"/>
            </w:tcBorders>
            <w:shd w:val="clear" w:color="auto" w:fill="auto"/>
            <w:noWrap/>
            <w:vAlign w:val="bottom"/>
          </w:tcPr>
          <w:p w:rsidR="001D1283" w:rsidRPr="001D1283" w:rsidRDefault="001D1283" w:rsidP="001D1283">
            <w:pPr>
              <w:rPr>
                <w:rFonts w:cstheme="minorHAnsi"/>
                <w:color w:val="000000"/>
                <w:sz w:val="16"/>
                <w:szCs w:val="16"/>
              </w:rPr>
            </w:pPr>
            <w:r>
              <w:rPr>
                <w:color w:val="000000"/>
                <w:sz w:val="16"/>
                <w:szCs w:val="16"/>
              </w:rPr>
              <w:t>86</w:t>
            </w:r>
          </w:p>
        </w:tc>
        <w:tc>
          <w:tcPr>
            <w:tcW w:w="2334" w:type="dxa"/>
            <w:tcBorders>
              <w:top w:val="nil"/>
              <w:left w:val="nil"/>
              <w:bottom w:val="single" w:sz="4" w:space="0" w:color="auto"/>
              <w:right w:val="single" w:sz="4" w:space="0" w:color="auto"/>
            </w:tcBorders>
            <w:shd w:val="clear" w:color="auto" w:fill="D9D9D9" w:themeFill="background1" w:themeFillShade="D9"/>
            <w:noWrap/>
            <w:vAlign w:val="bottom"/>
          </w:tcPr>
          <w:p w:rsidR="001D1283" w:rsidRPr="001D1283" w:rsidRDefault="001D1283" w:rsidP="001D1283">
            <w:pPr>
              <w:rPr>
                <w:rFonts w:cstheme="minorHAnsi"/>
                <w:color w:val="000000"/>
                <w:sz w:val="16"/>
                <w:szCs w:val="16"/>
              </w:rPr>
            </w:pPr>
            <w:r>
              <w:rPr>
                <w:color w:val="000000"/>
                <w:sz w:val="16"/>
                <w:szCs w:val="16"/>
              </w:rPr>
              <w:t>Andre indtægter</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cstheme="minorHAnsi"/>
                <w:color w:val="000000"/>
                <w:sz w:val="16"/>
                <w:szCs w:val="16"/>
              </w:rPr>
            </w:pPr>
            <w:r>
              <w:rPr>
                <w:color w:val="000000"/>
                <w:sz w:val="16"/>
                <w:szCs w:val="16"/>
              </w:rPr>
              <w:t>-377</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cstheme="minorHAnsi"/>
                <w:color w:val="000000"/>
                <w:sz w:val="16"/>
                <w:szCs w:val="16"/>
              </w:rPr>
            </w:pPr>
            <w:r>
              <w:rPr>
                <w:color w:val="000000"/>
                <w:sz w:val="16"/>
                <w:szCs w:val="16"/>
              </w:rPr>
              <w:t>-1.200</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cstheme="minorHAnsi"/>
                <w:color w:val="000000"/>
                <w:sz w:val="16"/>
                <w:szCs w:val="16"/>
              </w:rPr>
            </w:pPr>
            <w:r>
              <w:rPr>
                <w:color w:val="000000"/>
                <w:sz w:val="16"/>
                <w:szCs w:val="16"/>
              </w:rPr>
              <w:t>0</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cstheme="minorHAnsi"/>
                <w:color w:val="000000"/>
                <w:sz w:val="16"/>
                <w:szCs w:val="16"/>
              </w:rPr>
            </w:pPr>
            <w:r>
              <w:rPr>
                <w:color w:val="000000"/>
                <w:sz w:val="16"/>
                <w:szCs w:val="16"/>
              </w:rPr>
              <w:t>-1.200</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cstheme="minorHAnsi"/>
                <w:color w:val="000000"/>
                <w:sz w:val="16"/>
                <w:szCs w:val="16"/>
              </w:rPr>
            </w:pPr>
            <w:r>
              <w:rPr>
                <w:color w:val="000000"/>
                <w:sz w:val="16"/>
                <w:szCs w:val="16"/>
              </w:rPr>
              <w:t>-36</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cstheme="minorHAnsi"/>
                <w:color w:val="000000"/>
                <w:sz w:val="16"/>
                <w:szCs w:val="16"/>
              </w:rPr>
            </w:pPr>
            <w:r>
              <w:rPr>
                <w:color w:val="000000"/>
                <w:sz w:val="16"/>
                <w:szCs w:val="16"/>
              </w:rPr>
              <w:t>-1.164</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cstheme="minorHAnsi"/>
                <w:color w:val="000000"/>
                <w:sz w:val="16"/>
                <w:szCs w:val="16"/>
              </w:rPr>
            </w:pPr>
            <w:r>
              <w:rPr>
                <w:color w:val="000000"/>
                <w:sz w:val="16"/>
                <w:szCs w:val="16"/>
              </w:rPr>
              <w:t>3,0</w:t>
            </w:r>
          </w:p>
        </w:tc>
      </w:tr>
      <w:tr w:rsidR="001D1283" w:rsidRPr="001D1283" w:rsidTr="004B6D6A">
        <w:trPr>
          <w:trHeight w:val="283"/>
        </w:trPr>
        <w:tc>
          <w:tcPr>
            <w:tcW w:w="677" w:type="dxa"/>
            <w:tcBorders>
              <w:top w:val="nil"/>
              <w:left w:val="single" w:sz="4" w:space="0" w:color="auto"/>
              <w:bottom w:val="single" w:sz="4" w:space="0" w:color="auto"/>
              <w:right w:val="single" w:sz="4" w:space="0" w:color="auto"/>
            </w:tcBorders>
            <w:shd w:val="clear" w:color="auto" w:fill="auto"/>
            <w:noWrap/>
            <w:vAlign w:val="bottom"/>
          </w:tcPr>
          <w:p w:rsidR="001D1283" w:rsidRPr="001D1283" w:rsidRDefault="001D1283" w:rsidP="001D1283">
            <w:pPr>
              <w:rPr>
                <w:rFonts w:cstheme="minorHAnsi"/>
                <w:color w:val="000000"/>
                <w:sz w:val="16"/>
                <w:szCs w:val="16"/>
              </w:rPr>
            </w:pPr>
            <w:r>
              <w:rPr>
                <w:color w:val="000000"/>
                <w:sz w:val="16"/>
                <w:szCs w:val="16"/>
              </w:rPr>
              <w:t>88</w:t>
            </w:r>
          </w:p>
        </w:tc>
        <w:tc>
          <w:tcPr>
            <w:tcW w:w="2334" w:type="dxa"/>
            <w:tcBorders>
              <w:top w:val="nil"/>
              <w:left w:val="nil"/>
              <w:bottom w:val="single" w:sz="4" w:space="0" w:color="auto"/>
              <w:right w:val="single" w:sz="4" w:space="0" w:color="auto"/>
            </w:tcBorders>
            <w:shd w:val="clear" w:color="auto" w:fill="D9D9D9" w:themeFill="background1" w:themeFillShade="D9"/>
            <w:noWrap/>
            <w:vAlign w:val="bottom"/>
          </w:tcPr>
          <w:p w:rsidR="001D1283" w:rsidRPr="001D1283" w:rsidRDefault="001D1283" w:rsidP="001D1283">
            <w:pPr>
              <w:rPr>
                <w:rFonts w:cstheme="minorHAnsi"/>
                <w:color w:val="000000"/>
                <w:sz w:val="16"/>
                <w:szCs w:val="16"/>
              </w:rPr>
            </w:pPr>
            <w:r>
              <w:rPr>
                <w:color w:val="000000"/>
                <w:sz w:val="16"/>
                <w:szCs w:val="16"/>
              </w:rPr>
              <w:t>Afskrivning</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cstheme="minorHAnsi"/>
                <w:color w:val="000000"/>
                <w:sz w:val="16"/>
                <w:szCs w:val="16"/>
              </w:rPr>
            </w:pPr>
            <w:r>
              <w:rPr>
                <w:color w:val="000000"/>
                <w:sz w:val="16"/>
                <w:szCs w:val="16"/>
              </w:rPr>
              <w:t>4.983</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cstheme="minorHAnsi"/>
                <w:color w:val="000000"/>
                <w:sz w:val="16"/>
                <w:szCs w:val="16"/>
              </w:rPr>
            </w:pPr>
            <w:r>
              <w:rPr>
                <w:color w:val="000000"/>
                <w:sz w:val="16"/>
                <w:szCs w:val="16"/>
              </w:rPr>
              <w:t>1.800</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cstheme="minorHAnsi"/>
                <w:color w:val="000000"/>
                <w:sz w:val="16"/>
                <w:szCs w:val="16"/>
              </w:rPr>
            </w:pPr>
            <w:r>
              <w:rPr>
                <w:color w:val="000000"/>
                <w:sz w:val="16"/>
                <w:szCs w:val="16"/>
              </w:rPr>
              <w:t>8.800</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cstheme="minorHAnsi"/>
                <w:color w:val="000000"/>
                <w:sz w:val="16"/>
                <w:szCs w:val="16"/>
              </w:rPr>
            </w:pPr>
            <w:r>
              <w:rPr>
                <w:color w:val="000000"/>
                <w:sz w:val="16"/>
                <w:szCs w:val="16"/>
              </w:rPr>
              <w:t>10.600</w:t>
            </w:r>
          </w:p>
        </w:tc>
        <w:tc>
          <w:tcPr>
            <w:tcW w:w="850" w:type="dxa"/>
            <w:tcBorders>
              <w:top w:val="nil"/>
              <w:left w:val="nil"/>
              <w:bottom w:val="single" w:sz="4" w:space="0" w:color="auto"/>
              <w:right w:val="single" w:sz="4" w:space="0" w:color="auto"/>
            </w:tcBorders>
            <w:shd w:val="clear" w:color="auto" w:fill="auto"/>
            <w:noWrap/>
            <w:vAlign w:val="bottom"/>
          </w:tcPr>
          <w:p w:rsidR="001D1283" w:rsidRPr="001D1283" w:rsidRDefault="001D1283" w:rsidP="001D1283">
            <w:pPr>
              <w:jc w:val="right"/>
              <w:rPr>
                <w:rFonts w:cstheme="minorHAnsi"/>
                <w:color w:val="000000"/>
                <w:sz w:val="16"/>
                <w:szCs w:val="16"/>
              </w:rPr>
            </w:pPr>
            <w:r>
              <w:rPr>
                <w:color w:val="000000"/>
                <w:sz w:val="16"/>
                <w:szCs w:val="16"/>
              </w:rPr>
              <w:t>7.379</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cstheme="minorHAnsi"/>
                <w:color w:val="000000"/>
                <w:sz w:val="16"/>
                <w:szCs w:val="16"/>
              </w:rPr>
            </w:pPr>
            <w:r>
              <w:rPr>
                <w:color w:val="000000"/>
                <w:sz w:val="16"/>
                <w:szCs w:val="16"/>
              </w:rPr>
              <w:t>3.221</w:t>
            </w:r>
          </w:p>
        </w:tc>
        <w:tc>
          <w:tcPr>
            <w:tcW w:w="850" w:type="dxa"/>
            <w:tcBorders>
              <w:top w:val="nil"/>
              <w:left w:val="nil"/>
              <w:bottom w:val="single" w:sz="4" w:space="0" w:color="auto"/>
              <w:right w:val="single" w:sz="4" w:space="0" w:color="auto"/>
            </w:tcBorders>
            <w:shd w:val="clear" w:color="000000" w:fill="D9D9D9"/>
            <w:noWrap/>
            <w:vAlign w:val="bottom"/>
          </w:tcPr>
          <w:p w:rsidR="001D1283" w:rsidRPr="001D1283" w:rsidRDefault="001D1283" w:rsidP="001D1283">
            <w:pPr>
              <w:jc w:val="right"/>
              <w:rPr>
                <w:rFonts w:cstheme="minorHAnsi"/>
                <w:color w:val="000000"/>
                <w:sz w:val="16"/>
                <w:szCs w:val="16"/>
              </w:rPr>
            </w:pPr>
            <w:r>
              <w:rPr>
                <w:color w:val="000000"/>
                <w:sz w:val="16"/>
                <w:szCs w:val="16"/>
              </w:rPr>
              <w:t>69,6</w:t>
            </w:r>
          </w:p>
        </w:tc>
      </w:tr>
      <w:tr w:rsidR="001D1283" w:rsidRPr="001D1283" w:rsidTr="004B6D6A">
        <w:trPr>
          <w:trHeight w:val="283"/>
        </w:trPr>
        <w:tc>
          <w:tcPr>
            <w:tcW w:w="677" w:type="dxa"/>
            <w:tcBorders>
              <w:top w:val="nil"/>
              <w:left w:val="single" w:sz="4" w:space="0" w:color="auto"/>
              <w:bottom w:val="single" w:sz="4" w:space="0" w:color="auto"/>
              <w:right w:val="single" w:sz="4" w:space="0" w:color="auto"/>
            </w:tcBorders>
            <w:shd w:val="clear" w:color="000000" w:fill="BDD7EE"/>
            <w:noWrap/>
            <w:vAlign w:val="bottom"/>
          </w:tcPr>
          <w:p w:rsidR="001D1283" w:rsidRPr="001D1283" w:rsidRDefault="001D1283" w:rsidP="001D1283">
            <w:pPr>
              <w:jc w:val="center"/>
              <w:rPr>
                <w:rFonts w:cstheme="minorHAnsi"/>
                <w:b/>
                <w:color w:val="000000"/>
                <w:sz w:val="16"/>
                <w:szCs w:val="16"/>
              </w:rPr>
            </w:pPr>
            <w:r>
              <w:rPr>
                <w:b/>
                <w:color w:val="000000"/>
                <w:sz w:val="16"/>
                <w:szCs w:val="16"/>
              </w:rPr>
              <w:t>8</w:t>
            </w:r>
          </w:p>
        </w:tc>
        <w:tc>
          <w:tcPr>
            <w:tcW w:w="2334" w:type="dxa"/>
            <w:tcBorders>
              <w:top w:val="nil"/>
              <w:left w:val="nil"/>
              <w:bottom w:val="single" w:sz="4" w:space="0" w:color="auto"/>
              <w:right w:val="single" w:sz="4" w:space="0" w:color="auto"/>
            </w:tcBorders>
            <w:shd w:val="clear" w:color="000000" w:fill="BDD7EE"/>
            <w:noWrap/>
            <w:vAlign w:val="bottom"/>
          </w:tcPr>
          <w:p w:rsidR="001D1283" w:rsidRPr="001D1283" w:rsidRDefault="001D1283" w:rsidP="001D1283">
            <w:pPr>
              <w:rPr>
                <w:rFonts w:cstheme="minorHAnsi"/>
                <w:b/>
                <w:color w:val="000000"/>
                <w:sz w:val="16"/>
                <w:szCs w:val="16"/>
              </w:rPr>
            </w:pPr>
            <w:r>
              <w:rPr>
                <w:b/>
                <w:color w:val="000000"/>
                <w:sz w:val="16"/>
                <w:szCs w:val="16"/>
              </w:rPr>
              <w:t>Indkomster</w:t>
            </w:r>
          </w:p>
        </w:tc>
        <w:tc>
          <w:tcPr>
            <w:tcW w:w="850" w:type="dxa"/>
            <w:tcBorders>
              <w:top w:val="nil"/>
              <w:left w:val="nil"/>
              <w:bottom w:val="single" w:sz="4" w:space="0" w:color="auto"/>
              <w:right w:val="single" w:sz="4" w:space="0" w:color="auto"/>
            </w:tcBorders>
            <w:shd w:val="clear" w:color="000000" w:fill="BDD7EE"/>
            <w:noWrap/>
            <w:vAlign w:val="bottom"/>
          </w:tcPr>
          <w:p w:rsidR="001D1283" w:rsidRPr="001D1283" w:rsidRDefault="001D1283" w:rsidP="001D1283">
            <w:pPr>
              <w:jc w:val="right"/>
              <w:rPr>
                <w:rFonts w:cstheme="minorHAnsi"/>
                <w:b/>
                <w:color w:val="000000"/>
                <w:sz w:val="16"/>
                <w:szCs w:val="16"/>
              </w:rPr>
            </w:pPr>
            <w:r>
              <w:rPr>
                <w:b/>
                <w:color w:val="000000"/>
                <w:sz w:val="16"/>
                <w:szCs w:val="16"/>
              </w:rPr>
              <w:t>-881.406</w:t>
            </w:r>
          </w:p>
        </w:tc>
        <w:tc>
          <w:tcPr>
            <w:tcW w:w="850" w:type="dxa"/>
            <w:tcBorders>
              <w:top w:val="nil"/>
              <w:left w:val="nil"/>
              <w:bottom w:val="single" w:sz="4" w:space="0" w:color="auto"/>
              <w:right w:val="single" w:sz="4" w:space="0" w:color="auto"/>
            </w:tcBorders>
            <w:shd w:val="clear" w:color="000000" w:fill="BDD7EE"/>
            <w:noWrap/>
            <w:vAlign w:val="bottom"/>
          </w:tcPr>
          <w:p w:rsidR="001D1283" w:rsidRPr="001D1283" w:rsidRDefault="001D1283" w:rsidP="001D1283">
            <w:pPr>
              <w:jc w:val="right"/>
              <w:rPr>
                <w:rFonts w:cstheme="minorHAnsi"/>
                <w:b/>
                <w:color w:val="000000"/>
                <w:sz w:val="16"/>
                <w:szCs w:val="16"/>
              </w:rPr>
            </w:pPr>
            <w:r>
              <w:rPr>
                <w:b/>
                <w:color w:val="000000"/>
                <w:sz w:val="16"/>
                <w:szCs w:val="16"/>
              </w:rPr>
              <w:t>-887.409</w:t>
            </w:r>
          </w:p>
        </w:tc>
        <w:tc>
          <w:tcPr>
            <w:tcW w:w="850" w:type="dxa"/>
            <w:tcBorders>
              <w:top w:val="nil"/>
              <w:left w:val="nil"/>
              <w:bottom w:val="single" w:sz="4" w:space="0" w:color="auto"/>
              <w:right w:val="single" w:sz="4" w:space="0" w:color="auto"/>
            </w:tcBorders>
            <w:shd w:val="clear" w:color="000000" w:fill="BDD7EE"/>
            <w:noWrap/>
            <w:vAlign w:val="bottom"/>
          </w:tcPr>
          <w:p w:rsidR="001D1283" w:rsidRPr="001D1283" w:rsidRDefault="001D1283" w:rsidP="001D1283">
            <w:pPr>
              <w:jc w:val="right"/>
              <w:rPr>
                <w:rFonts w:cstheme="minorHAnsi"/>
                <w:b/>
                <w:color w:val="000000"/>
                <w:sz w:val="16"/>
                <w:szCs w:val="16"/>
              </w:rPr>
            </w:pPr>
            <w:r>
              <w:rPr>
                <w:b/>
                <w:color w:val="000000"/>
                <w:sz w:val="16"/>
                <w:szCs w:val="16"/>
              </w:rPr>
              <w:t>-23.935</w:t>
            </w:r>
          </w:p>
        </w:tc>
        <w:tc>
          <w:tcPr>
            <w:tcW w:w="850" w:type="dxa"/>
            <w:tcBorders>
              <w:top w:val="nil"/>
              <w:left w:val="nil"/>
              <w:bottom w:val="single" w:sz="4" w:space="0" w:color="auto"/>
              <w:right w:val="single" w:sz="4" w:space="0" w:color="auto"/>
            </w:tcBorders>
            <w:shd w:val="clear" w:color="000000" w:fill="BDD7EE"/>
            <w:noWrap/>
            <w:vAlign w:val="bottom"/>
          </w:tcPr>
          <w:p w:rsidR="001D1283" w:rsidRPr="001D1283" w:rsidRDefault="001D1283" w:rsidP="001D1283">
            <w:pPr>
              <w:jc w:val="right"/>
              <w:rPr>
                <w:rFonts w:cstheme="minorHAnsi"/>
                <w:b/>
                <w:color w:val="000000"/>
                <w:sz w:val="16"/>
                <w:szCs w:val="16"/>
              </w:rPr>
            </w:pPr>
            <w:r>
              <w:rPr>
                <w:b/>
                <w:color w:val="000000"/>
                <w:sz w:val="16"/>
                <w:szCs w:val="16"/>
              </w:rPr>
              <w:t>-911.344</w:t>
            </w:r>
          </w:p>
        </w:tc>
        <w:tc>
          <w:tcPr>
            <w:tcW w:w="850" w:type="dxa"/>
            <w:tcBorders>
              <w:top w:val="nil"/>
              <w:left w:val="nil"/>
              <w:bottom w:val="single" w:sz="4" w:space="0" w:color="auto"/>
              <w:right w:val="single" w:sz="4" w:space="0" w:color="auto"/>
            </w:tcBorders>
            <w:shd w:val="clear" w:color="000000" w:fill="BDD7EE"/>
            <w:noWrap/>
            <w:vAlign w:val="bottom"/>
          </w:tcPr>
          <w:p w:rsidR="001D1283" w:rsidRPr="001D1283" w:rsidRDefault="001D1283" w:rsidP="001D1283">
            <w:pPr>
              <w:jc w:val="right"/>
              <w:rPr>
                <w:rFonts w:cstheme="minorHAnsi"/>
                <w:b/>
                <w:color w:val="000000"/>
                <w:sz w:val="16"/>
                <w:szCs w:val="16"/>
              </w:rPr>
            </w:pPr>
            <w:r>
              <w:rPr>
                <w:b/>
                <w:color w:val="000000"/>
                <w:sz w:val="16"/>
                <w:szCs w:val="16"/>
              </w:rPr>
              <w:t>-860.573</w:t>
            </w:r>
          </w:p>
        </w:tc>
        <w:tc>
          <w:tcPr>
            <w:tcW w:w="850" w:type="dxa"/>
            <w:tcBorders>
              <w:top w:val="nil"/>
              <w:left w:val="nil"/>
              <w:bottom w:val="single" w:sz="4" w:space="0" w:color="auto"/>
              <w:right w:val="single" w:sz="4" w:space="0" w:color="auto"/>
            </w:tcBorders>
            <w:shd w:val="clear" w:color="000000" w:fill="BDD7EE"/>
            <w:noWrap/>
            <w:vAlign w:val="bottom"/>
          </w:tcPr>
          <w:p w:rsidR="001D1283" w:rsidRPr="001D1283" w:rsidRDefault="001D1283" w:rsidP="001D1283">
            <w:pPr>
              <w:jc w:val="right"/>
              <w:rPr>
                <w:rFonts w:cstheme="minorHAnsi"/>
                <w:b/>
                <w:color w:val="000000"/>
                <w:sz w:val="16"/>
                <w:szCs w:val="16"/>
              </w:rPr>
            </w:pPr>
            <w:r>
              <w:rPr>
                <w:b/>
                <w:color w:val="000000"/>
                <w:sz w:val="16"/>
                <w:szCs w:val="16"/>
              </w:rPr>
              <w:t>-50.771</w:t>
            </w:r>
          </w:p>
        </w:tc>
        <w:tc>
          <w:tcPr>
            <w:tcW w:w="850" w:type="dxa"/>
            <w:tcBorders>
              <w:top w:val="nil"/>
              <w:left w:val="nil"/>
              <w:bottom w:val="single" w:sz="4" w:space="0" w:color="auto"/>
              <w:right w:val="single" w:sz="4" w:space="0" w:color="auto"/>
            </w:tcBorders>
            <w:shd w:val="clear" w:color="auto" w:fill="BDD6EE" w:themeFill="accent1" w:themeFillTint="66"/>
            <w:noWrap/>
            <w:vAlign w:val="bottom"/>
          </w:tcPr>
          <w:p w:rsidR="001D1283" w:rsidRPr="001D1283" w:rsidRDefault="001D1283" w:rsidP="001D1283">
            <w:pPr>
              <w:jc w:val="right"/>
              <w:rPr>
                <w:rFonts w:cstheme="minorHAnsi"/>
                <w:b/>
                <w:color w:val="000000"/>
                <w:sz w:val="16"/>
                <w:szCs w:val="16"/>
              </w:rPr>
            </w:pPr>
            <w:r>
              <w:rPr>
                <w:b/>
                <w:color w:val="000000"/>
                <w:sz w:val="16"/>
                <w:szCs w:val="16"/>
              </w:rPr>
              <w:t>94,4</w:t>
            </w:r>
          </w:p>
        </w:tc>
      </w:tr>
    </w:tbl>
    <w:p w:rsidR="001D1283" w:rsidRPr="001D1283" w:rsidRDefault="001D1283" w:rsidP="001D1283">
      <w:pPr>
        <w:rPr>
          <w:rFonts w:cs="Calibri"/>
          <w:bCs/>
          <w:color w:val="000000"/>
          <w:szCs w:val="22"/>
        </w:rPr>
      </w:pPr>
    </w:p>
    <w:p w:rsidR="001D1283" w:rsidRPr="004B6D6A" w:rsidRDefault="001D1283" w:rsidP="004B6D6A">
      <w:pPr>
        <w:ind w:left="-142"/>
        <w:rPr>
          <w:rFonts w:cs="Calibri"/>
          <w:bCs/>
          <w:color w:val="000000"/>
          <w:sz w:val="22"/>
          <w:szCs w:val="22"/>
        </w:rPr>
      </w:pPr>
      <w:r>
        <w:rPr>
          <w:bCs/>
          <w:color w:val="000000"/>
          <w:sz w:val="22"/>
          <w:szCs w:val="22"/>
        </w:rPr>
        <w:t>Der er fortsat i indtægter en kommende indtægt på 50,8 mio. kr., det procentvise forbrug er på 96,7%.</w:t>
      </w:r>
    </w:p>
    <w:p w:rsidR="001D1283" w:rsidRPr="004B6D6A" w:rsidRDefault="001D1283" w:rsidP="004B6D6A">
      <w:pPr>
        <w:ind w:left="-142"/>
        <w:rPr>
          <w:rFonts w:cs="Calibri"/>
          <w:bCs/>
          <w:color w:val="000000"/>
          <w:sz w:val="22"/>
          <w:szCs w:val="22"/>
        </w:rPr>
      </w:pPr>
      <w:r>
        <w:rPr>
          <w:bCs/>
          <w:color w:val="000000"/>
          <w:sz w:val="22"/>
          <w:szCs w:val="22"/>
        </w:rPr>
        <w:t>Da beløbet på personlig skat først gives efter 1 måned på konto 80, vil modtagelse af pengene figurere i den pågældende måned.</w:t>
      </w:r>
    </w:p>
    <w:p w:rsidR="001D1283" w:rsidRPr="004B6D6A" w:rsidRDefault="001D1283" w:rsidP="004B6D6A">
      <w:pPr>
        <w:ind w:left="-142"/>
        <w:rPr>
          <w:rFonts w:cs="Calibri"/>
          <w:bCs/>
          <w:color w:val="000000"/>
          <w:sz w:val="22"/>
          <w:szCs w:val="22"/>
        </w:rPr>
      </w:pPr>
      <w:r>
        <w:rPr>
          <w:bCs/>
          <w:color w:val="000000"/>
          <w:sz w:val="22"/>
          <w:szCs w:val="22"/>
        </w:rPr>
        <w:t>Konto 81 Selskabsskat, pengene udbetales almindeligvis ultimo februar.</w:t>
      </w:r>
    </w:p>
    <w:p w:rsidR="001D1283" w:rsidRPr="004B6D6A" w:rsidRDefault="001D1283" w:rsidP="004B6D6A">
      <w:pPr>
        <w:ind w:left="-142"/>
        <w:rPr>
          <w:rFonts w:cs="Calibri"/>
          <w:bCs/>
          <w:color w:val="000000"/>
          <w:sz w:val="22"/>
          <w:szCs w:val="22"/>
        </w:rPr>
      </w:pPr>
      <w:r>
        <w:rPr>
          <w:bCs/>
          <w:color w:val="000000"/>
          <w:sz w:val="22"/>
          <w:szCs w:val="22"/>
        </w:rPr>
        <w:t>Konto 85, kører planmæssigt</w:t>
      </w:r>
    </w:p>
    <w:p w:rsidR="001D1283" w:rsidRPr="004B6D6A" w:rsidRDefault="001D1283" w:rsidP="004B6D6A">
      <w:pPr>
        <w:ind w:left="-142"/>
        <w:rPr>
          <w:rFonts w:cs="Calibri"/>
          <w:bCs/>
          <w:color w:val="000000"/>
          <w:sz w:val="22"/>
          <w:szCs w:val="22"/>
        </w:rPr>
      </w:pPr>
      <w:r>
        <w:rPr>
          <w:bCs/>
          <w:color w:val="000000"/>
          <w:sz w:val="22"/>
          <w:szCs w:val="22"/>
        </w:rPr>
        <w:t>Konto 86, Planlægning af salg af ejendomme er fortsat kørende, salget går langsomt.</w:t>
      </w:r>
    </w:p>
    <w:p w:rsidR="001D1283" w:rsidRPr="004B6D6A" w:rsidRDefault="001D1283" w:rsidP="004B6D6A">
      <w:pPr>
        <w:ind w:left="-142"/>
        <w:rPr>
          <w:rFonts w:cs="Calibri"/>
          <w:bCs/>
          <w:color w:val="000000"/>
          <w:sz w:val="22"/>
          <w:szCs w:val="22"/>
        </w:rPr>
      </w:pPr>
      <w:r>
        <w:rPr>
          <w:bCs/>
          <w:color w:val="000000"/>
          <w:sz w:val="22"/>
          <w:szCs w:val="22"/>
        </w:rPr>
        <w:t>Konto 88, kører planmæssigt</w:t>
      </w:r>
    </w:p>
    <w:p w:rsidR="001D1283" w:rsidRPr="001D1283" w:rsidRDefault="001D1283" w:rsidP="001D1283">
      <w:pPr>
        <w:rPr>
          <w:rFonts w:cs="Calibri"/>
          <w:bCs/>
          <w:color w:val="000000"/>
          <w:szCs w:val="22"/>
        </w:rPr>
      </w:pPr>
    </w:p>
    <w:p w:rsidR="002D15A2" w:rsidRDefault="002D15A2" w:rsidP="004B6D6A">
      <w:pPr>
        <w:ind w:left="-142"/>
        <w:rPr>
          <w:bCs/>
          <w:color w:val="000000"/>
          <w:sz w:val="22"/>
          <w:szCs w:val="22"/>
          <w:u w:val="single"/>
        </w:rPr>
      </w:pPr>
    </w:p>
    <w:p w:rsidR="002D15A2" w:rsidRDefault="002D15A2" w:rsidP="004B6D6A">
      <w:pPr>
        <w:ind w:left="-142"/>
        <w:rPr>
          <w:bCs/>
          <w:color w:val="000000"/>
          <w:sz w:val="22"/>
          <w:szCs w:val="22"/>
          <w:u w:val="single"/>
        </w:rPr>
      </w:pPr>
    </w:p>
    <w:p w:rsidR="001D1283" w:rsidRPr="004B6D6A" w:rsidRDefault="001D1283" w:rsidP="004B6D6A">
      <w:pPr>
        <w:ind w:left="-142"/>
        <w:rPr>
          <w:bCs/>
          <w:color w:val="000000"/>
          <w:sz w:val="22"/>
          <w:szCs w:val="22"/>
          <w:u w:val="single"/>
        </w:rPr>
      </w:pPr>
      <w:r>
        <w:rPr>
          <w:bCs/>
          <w:color w:val="000000"/>
          <w:sz w:val="22"/>
          <w:szCs w:val="22"/>
          <w:u w:val="single"/>
        </w:rPr>
        <w:t>Lovgrundlag:</w:t>
      </w:r>
    </w:p>
    <w:p w:rsidR="001D1283" w:rsidRPr="001D1283" w:rsidRDefault="001D1283" w:rsidP="001D1283">
      <w:pPr>
        <w:rPr>
          <w:rFonts w:cs="Calibri"/>
          <w:bCs/>
          <w:color w:val="000000"/>
          <w:szCs w:val="22"/>
        </w:rPr>
      </w:pPr>
    </w:p>
    <w:p w:rsidR="001D1283" w:rsidRPr="001D1283" w:rsidRDefault="001D1283" w:rsidP="004B6D6A">
      <w:pPr>
        <w:pStyle w:val="Listeafsnit"/>
        <w:widowControl/>
        <w:numPr>
          <w:ilvl w:val="0"/>
          <w:numId w:val="15"/>
        </w:numPr>
        <w:autoSpaceDE w:val="0"/>
        <w:autoSpaceDN w:val="0"/>
        <w:adjustRightInd w:val="0"/>
        <w:ind w:left="142" w:hanging="152"/>
        <w:rPr>
          <w:rFonts w:cs="Calibri"/>
          <w:color w:val="000000" w:themeColor="text1"/>
          <w:sz w:val="22"/>
          <w:szCs w:val="22"/>
        </w:rPr>
      </w:pPr>
      <w:r>
        <w:rPr>
          <w:color w:val="000000" w:themeColor="text1"/>
          <w:sz w:val="22"/>
          <w:szCs w:val="22"/>
        </w:rPr>
        <w:t>Inatsisartutlov nr. 29, fra 17. november 2017 om den kommunale styrelse</w:t>
      </w:r>
    </w:p>
    <w:p w:rsidR="001D1283" w:rsidRPr="001D1283" w:rsidRDefault="001D1283" w:rsidP="001D1283">
      <w:pPr>
        <w:rPr>
          <w:rFonts w:cs="Calibri"/>
          <w:bCs/>
          <w:color w:val="000000"/>
          <w:szCs w:val="22"/>
          <w:u w:val="single"/>
        </w:rPr>
      </w:pPr>
    </w:p>
    <w:p w:rsidR="001D1283" w:rsidRPr="004B6D6A" w:rsidRDefault="001D1283" w:rsidP="004B6D6A">
      <w:pPr>
        <w:ind w:left="-142"/>
        <w:rPr>
          <w:bCs/>
          <w:color w:val="000000"/>
          <w:sz w:val="22"/>
          <w:szCs w:val="22"/>
          <w:u w:val="single"/>
        </w:rPr>
      </w:pPr>
      <w:r>
        <w:rPr>
          <w:bCs/>
          <w:color w:val="000000"/>
          <w:sz w:val="22"/>
          <w:szCs w:val="22"/>
          <w:u w:val="single"/>
        </w:rPr>
        <w:t>Økonomiske konsekvenser:</w:t>
      </w:r>
    </w:p>
    <w:p w:rsidR="001D1283" w:rsidRPr="004B6D6A" w:rsidRDefault="001D1283" w:rsidP="004B6D6A">
      <w:pPr>
        <w:ind w:left="-142"/>
        <w:rPr>
          <w:rFonts w:cs="Calibri"/>
          <w:color w:val="000000"/>
          <w:sz w:val="22"/>
          <w:szCs w:val="22"/>
        </w:rPr>
      </w:pPr>
    </w:p>
    <w:p w:rsidR="001D1283" w:rsidRPr="004B6D6A" w:rsidRDefault="001D1283" w:rsidP="004B6D6A">
      <w:pPr>
        <w:ind w:left="-142"/>
        <w:rPr>
          <w:rFonts w:cs="Calibri"/>
          <w:sz w:val="22"/>
          <w:szCs w:val="22"/>
        </w:rPr>
      </w:pPr>
      <w:r>
        <w:rPr>
          <w:sz w:val="22"/>
          <w:szCs w:val="22"/>
        </w:rPr>
        <w:t>Der kan være ændringer i det økonomiske forbrug i regnskabet for 2019.</w:t>
      </w:r>
    </w:p>
    <w:p w:rsidR="001D1283" w:rsidRPr="004B6D6A" w:rsidRDefault="001D1283" w:rsidP="004B6D6A">
      <w:pPr>
        <w:ind w:left="-142"/>
        <w:rPr>
          <w:rFonts w:cs="Calibri"/>
          <w:color w:val="000000"/>
          <w:sz w:val="22"/>
          <w:szCs w:val="22"/>
        </w:rPr>
      </w:pPr>
    </w:p>
    <w:p w:rsidR="001D1283" w:rsidRPr="004B6D6A" w:rsidRDefault="001D1283" w:rsidP="004B6D6A">
      <w:pPr>
        <w:ind w:left="-142"/>
        <w:rPr>
          <w:bCs/>
          <w:color w:val="000000"/>
          <w:sz w:val="22"/>
          <w:szCs w:val="22"/>
          <w:u w:val="single"/>
        </w:rPr>
      </w:pPr>
      <w:r>
        <w:rPr>
          <w:bCs/>
          <w:color w:val="000000"/>
          <w:sz w:val="22"/>
          <w:szCs w:val="22"/>
          <w:u w:val="single"/>
        </w:rPr>
        <w:t>Sagsbehandling:</w:t>
      </w:r>
    </w:p>
    <w:p w:rsidR="001D1283" w:rsidRPr="004B6D6A" w:rsidRDefault="001D1283" w:rsidP="004B6D6A">
      <w:pPr>
        <w:ind w:left="-142"/>
        <w:rPr>
          <w:rFonts w:cs="Calibri"/>
          <w:color w:val="000000"/>
          <w:sz w:val="22"/>
          <w:szCs w:val="22"/>
        </w:rPr>
      </w:pPr>
    </w:p>
    <w:p w:rsidR="001D1283" w:rsidRDefault="001D1283" w:rsidP="004B6D6A">
      <w:pPr>
        <w:ind w:left="-142"/>
        <w:rPr>
          <w:rFonts w:cs="Calibri"/>
          <w:color w:val="000000" w:themeColor="text1"/>
          <w:sz w:val="22"/>
          <w:szCs w:val="22"/>
        </w:rPr>
      </w:pPr>
      <w:r>
        <w:rPr>
          <w:color w:val="000000" w:themeColor="text1"/>
          <w:sz w:val="22"/>
          <w:szCs w:val="22"/>
        </w:rPr>
        <w:lastRenderedPageBreak/>
        <w:t>Der har været økonomisk statut i udvalgene sammen med de ansvarshavende i deres ansvarsområder.</w:t>
      </w:r>
    </w:p>
    <w:p w:rsidR="00F54DE3" w:rsidRDefault="00F54DE3" w:rsidP="004B6D6A">
      <w:pPr>
        <w:ind w:left="-142"/>
        <w:rPr>
          <w:rFonts w:cs="Calibri"/>
          <w:color w:val="000000" w:themeColor="text1"/>
          <w:sz w:val="22"/>
          <w:szCs w:val="22"/>
        </w:rPr>
      </w:pPr>
      <w:r>
        <w:rPr>
          <w:color w:val="000000" w:themeColor="text1"/>
          <w:sz w:val="22"/>
          <w:szCs w:val="22"/>
        </w:rPr>
        <w:t>Udvalget for Økonomi</w:t>
      </w:r>
    </w:p>
    <w:p w:rsidR="00F54DE3" w:rsidRPr="004B6D6A" w:rsidRDefault="00F54DE3" w:rsidP="004B6D6A">
      <w:pPr>
        <w:ind w:left="-142"/>
        <w:rPr>
          <w:rFonts w:cs="Calibri"/>
          <w:color w:val="000000" w:themeColor="text1"/>
          <w:sz w:val="22"/>
          <w:szCs w:val="22"/>
        </w:rPr>
      </w:pPr>
      <w:r>
        <w:rPr>
          <w:color w:val="000000" w:themeColor="text1"/>
          <w:sz w:val="22"/>
          <w:szCs w:val="22"/>
        </w:rPr>
        <w:t>Kommunalbestyrelsen</w:t>
      </w:r>
    </w:p>
    <w:p w:rsidR="001D1283" w:rsidRDefault="001D1283" w:rsidP="004B6D6A">
      <w:pPr>
        <w:ind w:left="-142"/>
        <w:rPr>
          <w:rFonts w:cs="Calibri"/>
          <w:b/>
          <w:bCs/>
          <w:color w:val="000000"/>
          <w:sz w:val="22"/>
          <w:szCs w:val="22"/>
          <w:u w:val="single"/>
        </w:rPr>
      </w:pPr>
    </w:p>
    <w:p w:rsidR="00E318B5" w:rsidRDefault="00F54DE3" w:rsidP="00E318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r>
        <w:rPr>
          <w:bCs/>
          <w:color w:val="000000"/>
          <w:sz w:val="22"/>
          <w:szCs w:val="22"/>
          <w:u w:val="single"/>
        </w:rPr>
        <w:t>Referat, da emnet var ti</w:t>
      </w:r>
      <w:r w:rsidR="00E318B5">
        <w:rPr>
          <w:bCs/>
          <w:color w:val="000000"/>
          <w:sz w:val="22"/>
          <w:szCs w:val="22"/>
          <w:u w:val="single"/>
        </w:rPr>
        <w:t>l debat i Udvalget for Økonomi:</w:t>
      </w:r>
    </w:p>
    <w:p w:rsidR="00E318B5" w:rsidRDefault="00E318B5" w:rsidP="00E318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p>
    <w:p w:rsidR="00F54DE3" w:rsidRPr="00E318B5" w:rsidRDefault="00E318B5" w:rsidP="00E318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u w:val="single"/>
        </w:rPr>
      </w:pPr>
      <w:r w:rsidRPr="00E318B5">
        <w:rPr>
          <w:bCs/>
          <w:color w:val="000000"/>
          <w:sz w:val="22"/>
          <w:szCs w:val="22"/>
        </w:rPr>
        <w:t>Indstillin</w:t>
      </w:r>
      <w:r w:rsidR="00F54DE3">
        <w:rPr>
          <w:bCs/>
          <w:color w:val="000000"/>
          <w:sz w:val="22"/>
          <w:szCs w:val="22"/>
        </w:rPr>
        <w:t>gen godkendes</w:t>
      </w:r>
    </w:p>
    <w:p w:rsidR="00E318B5" w:rsidRDefault="00F54DE3" w:rsidP="00E318B5">
      <w:pPr>
        <w:ind w:left="-142"/>
        <w:rPr>
          <w:rFonts w:cs="Calibri"/>
          <w:bCs/>
          <w:color w:val="000000"/>
          <w:sz w:val="22"/>
          <w:szCs w:val="22"/>
          <w:u w:val="single"/>
        </w:rPr>
      </w:pPr>
      <w:r>
        <w:rPr>
          <w:bCs/>
          <w:color w:val="000000"/>
          <w:sz w:val="22"/>
          <w:szCs w:val="22"/>
        </w:rPr>
        <w:t>Udvalget beordrer Teknisk Udvalg en opgave om at søge om en tillægsbevilling til bekæmpelse af skadedyr, og ønsker emnet debateret.</w:t>
      </w:r>
    </w:p>
    <w:p w:rsidR="00E318B5" w:rsidRDefault="00E318B5" w:rsidP="00E318B5">
      <w:pPr>
        <w:ind w:left="-142"/>
        <w:rPr>
          <w:rFonts w:cs="Calibri"/>
          <w:bCs/>
          <w:color w:val="000000"/>
          <w:sz w:val="22"/>
          <w:szCs w:val="22"/>
          <w:u w:val="single"/>
        </w:rPr>
      </w:pPr>
    </w:p>
    <w:p w:rsidR="00E318B5" w:rsidRDefault="00E318B5" w:rsidP="00E318B5">
      <w:pPr>
        <w:ind w:left="-142"/>
        <w:rPr>
          <w:rFonts w:cs="Calibri"/>
          <w:bCs/>
          <w:color w:val="000000"/>
          <w:sz w:val="22"/>
          <w:szCs w:val="22"/>
          <w:u w:val="single"/>
        </w:rPr>
      </w:pPr>
    </w:p>
    <w:p w:rsidR="00E318B5" w:rsidRDefault="00E318B5" w:rsidP="00E318B5">
      <w:pPr>
        <w:ind w:left="-142"/>
        <w:rPr>
          <w:rFonts w:cs="Calibri"/>
          <w:bCs/>
          <w:color w:val="000000"/>
          <w:sz w:val="22"/>
          <w:szCs w:val="22"/>
          <w:u w:val="single"/>
        </w:rPr>
      </w:pPr>
    </w:p>
    <w:p w:rsidR="00E318B5" w:rsidRDefault="00E318B5" w:rsidP="00E318B5">
      <w:pPr>
        <w:ind w:left="-142"/>
        <w:rPr>
          <w:rFonts w:cs="Calibri"/>
          <w:bCs/>
          <w:color w:val="000000"/>
          <w:sz w:val="22"/>
          <w:szCs w:val="22"/>
          <w:u w:val="single"/>
        </w:rPr>
      </w:pPr>
    </w:p>
    <w:p w:rsidR="00E318B5" w:rsidRDefault="00E318B5" w:rsidP="00E318B5">
      <w:pPr>
        <w:ind w:left="-142"/>
        <w:rPr>
          <w:rFonts w:cs="Calibri"/>
          <w:bCs/>
          <w:color w:val="000000"/>
          <w:sz w:val="22"/>
          <w:szCs w:val="22"/>
          <w:u w:val="single"/>
        </w:rPr>
      </w:pPr>
    </w:p>
    <w:p w:rsidR="00E318B5" w:rsidRDefault="00E318B5" w:rsidP="00E318B5">
      <w:pPr>
        <w:ind w:left="-142"/>
        <w:rPr>
          <w:rFonts w:cs="Calibri"/>
          <w:bCs/>
          <w:color w:val="000000"/>
          <w:sz w:val="22"/>
          <w:szCs w:val="22"/>
          <w:u w:val="single"/>
        </w:rPr>
      </w:pPr>
    </w:p>
    <w:p w:rsidR="00E318B5" w:rsidRDefault="00E318B5" w:rsidP="00E318B5">
      <w:pPr>
        <w:ind w:left="-142"/>
        <w:rPr>
          <w:rFonts w:cs="Calibri"/>
          <w:bCs/>
          <w:color w:val="000000"/>
          <w:sz w:val="22"/>
          <w:szCs w:val="22"/>
          <w:u w:val="single"/>
        </w:rPr>
      </w:pPr>
    </w:p>
    <w:p w:rsidR="00E318B5" w:rsidRDefault="00E318B5" w:rsidP="00E318B5">
      <w:pPr>
        <w:ind w:left="-142"/>
        <w:rPr>
          <w:rFonts w:cs="Calibri"/>
          <w:bCs/>
          <w:color w:val="000000"/>
          <w:sz w:val="22"/>
          <w:szCs w:val="22"/>
          <w:u w:val="single"/>
        </w:rPr>
      </w:pPr>
    </w:p>
    <w:p w:rsidR="00E318B5" w:rsidRDefault="00E318B5" w:rsidP="00E318B5">
      <w:pPr>
        <w:ind w:left="-142"/>
        <w:rPr>
          <w:rFonts w:cs="Calibri"/>
          <w:bCs/>
          <w:color w:val="000000"/>
          <w:sz w:val="22"/>
          <w:szCs w:val="22"/>
          <w:u w:val="single"/>
        </w:rPr>
      </w:pPr>
    </w:p>
    <w:p w:rsidR="00E318B5" w:rsidRDefault="00E318B5" w:rsidP="00E318B5">
      <w:pPr>
        <w:ind w:left="-142"/>
        <w:rPr>
          <w:rFonts w:cs="Calibri"/>
          <w:bCs/>
          <w:color w:val="000000"/>
          <w:sz w:val="22"/>
          <w:szCs w:val="22"/>
          <w:u w:val="single"/>
        </w:rPr>
      </w:pPr>
    </w:p>
    <w:p w:rsidR="00E318B5" w:rsidRDefault="00E318B5" w:rsidP="00E318B5">
      <w:pPr>
        <w:ind w:left="-142"/>
        <w:rPr>
          <w:rFonts w:cs="Calibri"/>
          <w:bCs/>
          <w:color w:val="000000"/>
          <w:sz w:val="22"/>
          <w:szCs w:val="22"/>
          <w:u w:val="single"/>
        </w:rPr>
      </w:pPr>
    </w:p>
    <w:p w:rsidR="00E318B5" w:rsidRDefault="00E318B5" w:rsidP="00E318B5">
      <w:pPr>
        <w:ind w:left="-142"/>
        <w:rPr>
          <w:rFonts w:cs="Calibri"/>
          <w:bCs/>
          <w:color w:val="000000"/>
          <w:sz w:val="22"/>
          <w:szCs w:val="22"/>
          <w:u w:val="single"/>
        </w:rPr>
      </w:pPr>
    </w:p>
    <w:p w:rsidR="00E318B5" w:rsidRDefault="00E318B5" w:rsidP="00E318B5">
      <w:pPr>
        <w:ind w:left="-142"/>
        <w:rPr>
          <w:rFonts w:cs="Calibri"/>
          <w:bCs/>
          <w:color w:val="000000"/>
          <w:sz w:val="22"/>
          <w:szCs w:val="22"/>
          <w:u w:val="single"/>
        </w:rPr>
      </w:pPr>
    </w:p>
    <w:p w:rsidR="00E318B5" w:rsidRDefault="00E318B5" w:rsidP="00E318B5">
      <w:pPr>
        <w:ind w:left="-142"/>
        <w:rPr>
          <w:rFonts w:cs="Calibri"/>
          <w:bCs/>
          <w:color w:val="000000"/>
          <w:sz w:val="22"/>
          <w:szCs w:val="22"/>
          <w:u w:val="single"/>
        </w:rPr>
      </w:pPr>
    </w:p>
    <w:p w:rsidR="00E318B5" w:rsidRDefault="00E318B5" w:rsidP="00E318B5">
      <w:pPr>
        <w:ind w:left="-142"/>
        <w:rPr>
          <w:rFonts w:cs="Calibri"/>
          <w:bCs/>
          <w:color w:val="000000"/>
          <w:sz w:val="22"/>
          <w:szCs w:val="22"/>
          <w:u w:val="single"/>
        </w:rPr>
      </w:pPr>
    </w:p>
    <w:p w:rsidR="00E318B5" w:rsidRDefault="00E318B5" w:rsidP="00E318B5">
      <w:pPr>
        <w:ind w:left="-142"/>
        <w:rPr>
          <w:rFonts w:cs="Calibri"/>
          <w:bCs/>
          <w:color w:val="000000"/>
          <w:sz w:val="22"/>
          <w:szCs w:val="22"/>
          <w:u w:val="single"/>
        </w:rPr>
      </w:pPr>
    </w:p>
    <w:p w:rsidR="001D1283" w:rsidRPr="00E318B5" w:rsidRDefault="001D1283" w:rsidP="00E318B5">
      <w:pPr>
        <w:ind w:left="-142"/>
        <w:rPr>
          <w:rFonts w:cs="Calibri"/>
          <w:bCs/>
          <w:color w:val="000000"/>
          <w:sz w:val="22"/>
          <w:szCs w:val="22"/>
          <w:u w:val="single"/>
        </w:rPr>
      </w:pPr>
      <w:r>
        <w:rPr>
          <w:b/>
          <w:sz w:val="22"/>
          <w:szCs w:val="22"/>
          <w:u w:val="single"/>
        </w:rPr>
        <w:t>Inassuteqaat</w:t>
      </w:r>
      <w:r>
        <w:rPr>
          <w:b/>
          <w:bCs/>
          <w:color w:val="000000"/>
          <w:sz w:val="22"/>
          <w:szCs w:val="22"/>
          <w:u w:val="single"/>
        </w:rPr>
        <w:t>:</w:t>
      </w:r>
    </w:p>
    <w:p w:rsidR="001D1283" w:rsidRPr="004B6D6A" w:rsidRDefault="001D1283" w:rsidP="004B6D6A">
      <w:pPr>
        <w:ind w:left="-142"/>
        <w:rPr>
          <w:rFonts w:cs="Calibri"/>
          <w:color w:val="000000"/>
          <w:sz w:val="22"/>
          <w:szCs w:val="22"/>
        </w:rPr>
      </w:pPr>
    </w:p>
    <w:p w:rsidR="001D1283" w:rsidRPr="004B6D6A" w:rsidRDefault="00F54DE3" w:rsidP="004B6D6A">
      <w:pPr>
        <w:ind w:left="-142"/>
        <w:rPr>
          <w:rFonts w:cs="Calibri"/>
          <w:color w:val="000000"/>
          <w:sz w:val="22"/>
          <w:szCs w:val="22"/>
        </w:rPr>
      </w:pPr>
      <w:r>
        <w:rPr>
          <w:color w:val="000000"/>
          <w:sz w:val="22"/>
          <w:szCs w:val="22"/>
        </w:rPr>
        <w:t>Udvalget for Økonomi indstiller overfor kommunalbestyrelsen, at</w:t>
      </w:r>
    </w:p>
    <w:p w:rsidR="001D1283" w:rsidRPr="004B6D6A" w:rsidRDefault="001D1283" w:rsidP="004B6D6A">
      <w:pPr>
        <w:ind w:left="-142"/>
        <w:rPr>
          <w:rFonts w:cs="Calibri"/>
          <w:color w:val="000000"/>
          <w:sz w:val="22"/>
          <w:szCs w:val="22"/>
        </w:rPr>
      </w:pPr>
    </w:p>
    <w:p w:rsidR="001D1283" w:rsidRDefault="001D1283" w:rsidP="004B6D6A">
      <w:pPr>
        <w:pStyle w:val="Listeafsnit"/>
        <w:ind w:left="-142"/>
        <w:rPr>
          <w:rFonts w:cs="Calibri"/>
          <w:color w:val="000000"/>
          <w:sz w:val="22"/>
          <w:szCs w:val="22"/>
        </w:rPr>
      </w:pPr>
      <w:r>
        <w:rPr>
          <w:color w:val="000000"/>
          <w:sz w:val="22"/>
          <w:szCs w:val="22"/>
        </w:rPr>
        <w:t>Kommunalbestyrelsen godkende de fremlagte</w:t>
      </w:r>
    </w:p>
    <w:p w:rsidR="007C6CE5" w:rsidRPr="004B6D6A" w:rsidRDefault="007C6CE5" w:rsidP="004B6D6A">
      <w:pPr>
        <w:pStyle w:val="Listeafsnit"/>
        <w:ind w:left="-142"/>
        <w:rPr>
          <w:rFonts w:cs="Calibri"/>
          <w:b/>
          <w:sz w:val="22"/>
          <w:szCs w:val="22"/>
        </w:rPr>
      </w:pPr>
    </w:p>
    <w:p w:rsidR="001D1283" w:rsidRDefault="001D1283" w:rsidP="004B6D6A">
      <w:pPr>
        <w:pStyle w:val="Listeafsnit"/>
        <w:ind w:left="-142"/>
        <w:rPr>
          <w:rFonts w:cs="Calibri"/>
          <w:b/>
          <w:sz w:val="22"/>
          <w:szCs w:val="22"/>
        </w:rPr>
      </w:pPr>
    </w:p>
    <w:p w:rsidR="002F650F" w:rsidRDefault="002F650F" w:rsidP="004B6D6A">
      <w:pPr>
        <w:pStyle w:val="Listeafsnit"/>
        <w:ind w:left="-142"/>
        <w:rPr>
          <w:rFonts w:cs="Calibri"/>
          <w:b/>
          <w:sz w:val="22"/>
          <w:szCs w:val="22"/>
        </w:rPr>
      </w:pPr>
    </w:p>
    <w:p w:rsidR="002F650F" w:rsidRPr="00A00F65" w:rsidRDefault="002F650F" w:rsidP="002F650F">
      <w:pPr>
        <w:ind w:left="-142"/>
        <w:rPr>
          <w:bCs/>
          <w:color w:val="000000"/>
          <w:sz w:val="22"/>
          <w:szCs w:val="22"/>
        </w:rPr>
      </w:pPr>
      <w:r>
        <w:rPr>
          <w:bCs/>
          <w:color w:val="000000"/>
          <w:sz w:val="22"/>
          <w:szCs w:val="22"/>
          <w:u w:val="single"/>
        </w:rPr>
        <w:t>Vedlagt:</w:t>
      </w:r>
    </w:p>
    <w:p w:rsidR="002F650F" w:rsidRPr="00A00F65" w:rsidRDefault="002F650F" w:rsidP="002F650F">
      <w:pPr>
        <w:ind w:left="-142"/>
        <w:rPr>
          <w:color w:val="000000"/>
          <w:sz w:val="22"/>
          <w:szCs w:val="22"/>
        </w:rPr>
      </w:pPr>
    </w:p>
    <w:p w:rsidR="002F650F" w:rsidRPr="000A6DD1" w:rsidRDefault="00CB06C9" w:rsidP="002F650F">
      <w:pPr>
        <w:ind w:left="1985" w:hanging="2127"/>
        <w:rPr>
          <w:color w:val="000000" w:themeColor="text1"/>
          <w:sz w:val="22"/>
          <w:szCs w:val="22"/>
        </w:rPr>
      </w:pPr>
      <w:r>
        <w:rPr>
          <w:color w:val="000000" w:themeColor="text1"/>
          <w:sz w:val="22"/>
          <w:szCs w:val="22"/>
        </w:rPr>
        <w:t>Ilanngussaq 002-01:</w:t>
      </w:r>
      <w:r>
        <w:rPr>
          <w:color w:val="000000" w:themeColor="text1"/>
          <w:sz w:val="22"/>
          <w:szCs w:val="22"/>
        </w:rPr>
        <w:tab/>
        <w:t>Økonomisk balance</w:t>
      </w:r>
    </w:p>
    <w:p w:rsidR="002F650F" w:rsidRPr="001829A9" w:rsidRDefault="002F650F" w:rsidP="002F650F">
      <w:pPr>
        <w:ind w:left="1985" w:hanging="2127"/>
        <w:rPr>
          <w:bCs/>
          <w:snapToGrid/>
          <w:color w:val="000000"/>
          <w:sz w:val="22"/>
          <w:szCs w:val="22"/>
        </w:rPr>
      </w:pPr>
    </w:p>
    <w:p w:rsidR="002F650F" w:rsidRPr="00A00F65" w:rsidRDefault="002F650F" w:rsidP="002F650F">
      <w:pPr>
        <w:ind w:left="1985" w:hanging="2127"/>
        <w:rPr>
          <w:color w:val="000000" w:themeColor="text1"/>
          <w:sz w:val="22"/>
          <w:szCs w:val="22"/>
        </w:rPr>
      </w:pPr>
    </w:p>
    <w:p w:rsidR="002F650F" w:rsidRPr="00A00F65" w:rsidRDefault="002F650F" w:rsidP="002F650F">
      <w:pPr>
        <w:ind w:left="1701" w:hanging="1843"/>
        <w:rPr>
          <w:b/>
          <w:bCs/>
          <w:color w:val="000000"/>
          <w:sz w:val="22"/>
          <w:szCs w:val="22"/>
          <w:u w:val="single"/>
        </w:rPr>
      </w:pPr>
      <w:r>
        <w:rPr>
          <w:b/>
          <w:color w:val="000000" w:themeColor="text1"/>
          <w:sz w:val="22"/>
          <w:szCs w:val="22"/>
          <w:u w:val="single"/>
        </w:rPr>
        <w:t>Beslutning</w:t>
      </w:r>
      <w:r>
        <w:rPr>
          <w:b/>
          <w:bCs/>
          <w:color w:val="000000"/>
          <w:sz w:val="22"/>
          <w:szCs w:val="22"/>
          <w:u w:val="single"/>
        </w:rPr>
        <w:t>:</w:t>
      </w:r>
    </w:p>
    <w:p w:rsidR="002F650F" w:rsidRPr="00A00F65" w:rsidRDefault="002F650F" w:rsidP="002F650F">
      <w:pPr>
        <w:ind w:left="-142"/>
        <w:rPr>
          <w:bCs/>
          <w:color w:val="000000"/>
          <w:sz w:val="22"/>
          <w:szCs w:val="22"/>
        </w:rPr>
      </w:pPr>
    </w:p>
    <w:tbl>
      <w:tblPr>
        <w:tblStyle w:val="Tabel-Gitter"/>
        <w:tblW w:w="0" w:type="auto"/>
        <w:tblInd w:w="-142" w:type="dxa"/>
        <w:tblLook w:val="04A0" w:firstRow="1" w:lastRow="0" w:firstColumn="1" w:lastColumn="0" w:noHBand="0" w:noVBand="1"/>
      </w:tblPr>
      <w:tblGrid>
        <w:gridCol w:w="9628"/>
      </w:tblGrid>
      <w:tr w:rsidR="002F650F" w:rsidRPr="007C7A72" w:rsidTr="002F650F">
        <w:tc>
          <w:tcPr>
            <w:tcW w:w="9628" w:type="dxa"/>
            <w:shd w:val="clear" w:color="auto" w:fill="D9D9D9" w:themeFill="background1" w:themeFillShade="D9"/>
          </w:tcPr>
          <w:p w:rsidR="00636CC8" w:rsidRPr="00A00F65" w:rsidRDefault="00636CC8" w:rsidP="0050142E">
            <w:pPr>
              <w:tabs>
                <w:tab w:val="left" w:pos="7450"/>
              </w:tabs>
              <w:rPr>
                <w:b/>
                <w:bCs/>
                <w:color w:val="000000"/>
                <w:sz w:val="22"/>
                <w:szCs w:val="22"/>
              </w:rPr>
            </w:pPr>
            <w:bookmarkStart w:id="0" w:name="_GoBack"/>
            <w:bookmarkEnd w:id="0"/>
          </w:p>
        </w:tc>
      </w:tr>
    </w:tbl>
    <w:p w:rsidR="00F54DE3" w:rsidRPr="00F54DE3" w:rsidRDefault="005D0EE5" w:rsidP="00F54DE3">
      <w:pPr>
        <w:pStyle w:val="Overskrift1"/>
        <w:rPr>
          <w:rFonts w:ascii="Dutch" w:hAnsi="Dutch"/>
          <w:b w:val="0"/>
        </w:rPr>
      </w:pPr>
      <w:r>
        <w:rPr>
          <w:rStyle w:val="Overskrift1Tegn"/>
          <w:rFonts w:ascii="Dutch" w:hAnsi="Dutch"/>
          <w:b/>
        </w:rPr>
        <w:t>Underskrifter</w:t>
      </w:r>
      <w:r w:rsidR="00F54DE3">
        <w:rPr>
          <w:rFonts w:ascii="Dutch" w:hAnsi="Dutch"/>
          <w:b w:val="0"/>
        </w:rPr>
        <w:t>:</w:t>
      </w:r>
    </w:p>
    <w:p w:rsidR="00F54DE3" w:rsidRPr="00DA529B" w:rsidRDefault="00F54DE3" w:rsidP="00F54DE3">
      <w:pPr>
        <w:rPr>
          <w:color w:val="000000" w:themeColor="text1"/>
          <w:szCs w:val="22"/>
        </w:rPr>
      </w:pPr>
    </w:p>
    <w:p w:rsidR="00F54DE3" w:rsidRPr="00DA529B" w:rsidRDefault="00F54DE3" w:rsidP="0060158E">
      <w:pPr>
        <w:tabs>
          <w:tab w:val="left" w:pos="3969"/>
          <w:tab w:val="right" w:leader="underscore" w:pos="10065"/>
        </w:tabs>
        <w:spacing w:after="240"/>
        <w:rPr>
          <w:color w:val="000000" w:themeColor="text1"/>
          <w:szCs w:val="22"/>
        </w:rPr>
      </w:pPr>
      <w:r>
        <w:rPr>
          <w:color w:val="000000" w:themeColor="text1"/>
          <w:szCs w:val="22"/>
        </w:rPr>
        <w:t>Palle Jerimiassen (S)</w:t>
      </w:r>
      <w:r>
        <w:rPr>
          <w:color w:val="000000" w:themeColor="text1"/>
          <w:szCs w:val="22"/>
        </w:rPr>
        <w:tab/>
      </w:r>
      <w:r>
        <w:rPr>
          <w:color w:val="000000" w:themeColor="text1"/>
          <w:szCs w:val="22"/>
        </w:rPr>
        <w:tab/>
      </w:r>
    </w:p>
    <w:p w:rsidR="00F54DE3" w:rsidRPr="00DA529B" w:rsidRDefault="00F54DE3" w:rsidP="0060158E">
      <w:pPr>
        <w:tabs>
          <w:tab w:val="left" w:pos="3969"/>
          <w:tab w:val="right" w:leader="underscore" w:pos="10065"/>
        </w:tabs>
        <w:spacing w:after="240"/>
        <w:rPr>
          <w:color w:val="000000" w:themeColor="text1"/>
          <w:szCs w:val="22"/>
        </w:rPr>
      </w:pPr>
      <w:r>
        <w:rPr>
          <w:color w:val="000000" w:themeColor="text1"/>
          <w:szCs w:val="22"/>
        </w:rPr>
        <w:t>Jens Kristian Therkelsen (S)</w:t>
      </w:r>
      <w:r>
        <w:rPr>
          <w:color w:val="000000" w:themeColor="text1"/>
          <w:szCs w:val="22"/>
        </w:rPr>
        <w:tab/>
      </w:r>
      <w:r>
        <w:rPr>
          <w:color w:val="000000" w:themeColor="text1"/>
          <w:szCs w:val="22"/>
        </w:rPr>
        <w:tab/>
      </w:r>
    </w:p>
    <w:p w:rsidR="00F54DE3" w:rsidRPr="00296B9D" w:rsidRDefault="00F54DE3" w:rsidP="0060158E">
      <w:pPr>
        <w:tabs>
          <w:tab w:val="left" w:pos="3969"/>
          <w:tab w:val="right" w:leader="underscore" w:pos="10065"/>
        </w:tabs>
        <w:spacing w:after="240"/>
        <w:rPr>
          <w:color w:val="000000" w:themeColor="text1"/>
          <w:szCs w:val="22"/>
        </w:rPr>
      </w:pPr>
      <w:r>
        <w:rPr>
          <w:color w:val="000000" w:themeColor="text1"/>
          <w:szCs w:val="22"/>
        </w:rPr>
        <w:t xml:space="preserve">Sakio Fleischer, (S), </w:t>
      </w:r>
      <w:r>
        <w:rPr>
          <w:color w:val="000000" w:themeColor="text1"/>
          <w:szCs w:val="22"/>
        </w:rPr>
        <w:tab/>
      </w:r>
      <w:r>
        <w:rPr>
          <w:color w:val="000000" w:themeColor="text1"/>
          <w:szCs w:val="22"/>
        </w:rPr>
        <w:tab/>
      </w:r>
    </w:p>
    <w:p w:rsidR="00F54DE3" w:rsidRPr="00296B9D" w:rsidRDefault="00F54DE3" w:rsidP="0060158E">
      <w:pPr>
        <w:tabs>
          <w:tab w:val="left" w:pos="3969"/>
          <w:tab w:val="right" w:leader="underscore" w:pos="10065"/>
        </w:tabs>
        <w:spacing w:after="240"/>
        <w:rPr>
          <w:color w:val="000000" w:themeColor="text1"/>
          <w:szCs w:val="22"/>
        </w:rPr>
      </w:pPr>
      <w:r>
        <w:rPr>
          <w:color w:val="000000" w:themeColor="text1"/>
          <w:szCs w:val="22"/>
        </w:rPr>
        <w:t>Jørgen Kristensen (S)</w:t>
      </w:r>
      <w:r>
        <w:rPr>
          <w:color w:val="000000" w:themeColor="text1"/>
          <w:szCs w:val="22"/>
        </w:rPr>
        <w:tab/>
      </w:r>
      <w:r>
        <w:rPr>
          <w:color w:val="000000" w:themeColor="text1"/>
          <w:szCs w:val="22"/>
        </w:rPr>
        <w:tab/>
      </w:r>
    </w:p>
    <w:p w:rsidR="00F54DE3" w:rsidRPr="00296B9D" w:rsidRDefault="00F54DE3" w:rsidP="0060158E">
      <w:pPr>
        <w:tabs>
          <w:tab w:val="left" w:pos="3969"/>
          <w:tab w:val="right" w:leader="underscore" w:pos="10065"/>
        </w:tabs>
        <w:spacing w:after="240"/>
        <w:rPr>
          <w:color w:val="000000" w:themeColor="text1"/>
          <w:szCs w:val="22"/>
        </w:rPr>
      </w:pPr>
      <w:r>
        <w:rPr>
          <w:color w:val="000000" w:themeColor="text1"/>
          <w:szCs w:val="22"/>
        </w:rPr>
        <w:t>Jakob Petersen (S)</w:t>
      </w:r>
      <w:r>
        <w:rPr>
          <w:color w:val="000000" w:themeColor="text1"/>
          <w:szCs w:val="22"/>
        </w:rPr>
        <w:tab/>
      </w:r>
      <w:r>
        <w:rPr>
          <w:color w:val="000000" w:themeColor="text1"/>
          <w:szCs w:val="22"/>
        </w:rPr>
        <w:tab/>
      </w:r>
    </w:p>
    <w:p w:rsidR="00F54DE3" w:rsidRPr="00296B9D" w:rsidRDefault="00F54DE3" w:rsidP="0060158E">
      <w:pPr>
        <w:tabs>
          <w:tab w:val="left" w:pos="3969"/>
          <w:tab w:val="right" w:leader="underscore" w:pos="10065"/>
        </w:tabs>
        <w:spacing w:after="240"/>
        <w:rPr>
          <w:color w:val="000000" w:themeColor="text1"/>
          <w:szCs w:val="22"/>
        </w:rPr>
      </w:pPr>
      <w:r>
        <w:rPr>
          <w:color w:val="000000" w:themeColor="text1"/>
          <w:szCs w:val="22"/>
        </w:rPr>
        <w:t>Susanne K. Eliassen, (S)</w:t>
      </w:r>
      <w:r>
        <w:rPr>
          <w:color w:val="000000" w:themeColor="text1"/>
          <w:szCs w:val="22"/>
        </w:rPr>
        <w:tab/>
      </w:r>
      <w:r>
        <w:rPr>
          <w:color w:val="000000" w:themeColor="text1"/>
          <w:szCs w:val="22"/>
        </w:rPr>
        <w:tab/>
      </w:r>
    </w:p>
    <w:p w:rsidR="00F54DE3" w:rsidRPr="00F54DE3" w:rsidRDefault="00F54DE3" w:rsidP="0060158E">
      <w:pPr>
        <w:tabs>
          <w:tab w:val="left" w:pos="3969"/>
          <w:tab w:val="right" w:leader="underscore" w:pos="10065"/>
        </w:tabs>
        <w:spacing w:after="240"/>
        <w:rPr>
          <w:color w:val="000000" w:themeColor="text1"/>
          <w:szCs w:val="22"/>
        </w:rPr>
      </w:pPr>
      <w:r>
        <w:rPr>
          <w:color w:val="000000" w:themeColor="text1"/>
          <w:szCs w:val="22"/>
        </w:rPr>
        <w:t>Ane Marie M. Andersen (S)</w:t>
      </w:r>
      <w:r>
        <w:rPr>
          <w:color w:val="000000" w:themeColor="text1"/>
          <w:szCs w:val="22"/>
        </w:rPr>
        <w:tab/>
      </w:r>
      <w:r>
        <w:rPr>
          <w:color w:val="000000" w:themeColor="text1"/>
          <w:szCs w:val="22"/>
        </w:rPr>
        <w:tab/>
      </w:r>
    </w:p>
    <w:p w:rsidR="00F54DE3" w:rsidRPr="00F54DE3" w:rsidRDefault="00F54DE3" w:rsidP="0060158E">
      <w:pPr>
        <w:tabs>
          <w:tab w:val="left" w:pos="3969"/>
          <w:tab w:val="right" w:leader="underscore" w:pos="10065"/>
        </w:tabs>
        <w:spacing w:after="240"/>
        <w:rPr>
          <w:color w:val="000000" w:themeColor="text1"/>
          <w:szCs w:val="22"/>
        </w:rPr>
      </w:pPr>
      <w:r>
        <w:rPr>
          <w:color w:val="000000" w:themeColor="text1"/>
          <w:szCs w:val="22"/>
        </w:rPr>
        <w:t>Apollo Mathiassen (S)</w:t>
      </w:r>
      <w:r>
        <w:rPr>
          <w:color w:val="000000" w:themeColor="text1"/>
          <w:szCs w:val="22"/>
        </w:rPr>
        <w:tab/>
      </w:r>
      <w:r>
        <w:rPr>
          <w:color w:val="000000" w:themeColor="text1"/>
          <w:szCs w:val="22"/>
        </w:rPr>
        <w:tab/>
      </w:r>
    </w:p>
    <w:p w:rsidR="00F54DE3" w:rsidRPr="00F54DE3" w:rsidRDefault="00F54DE3" w:rsidP="0060158E">
      <w:pPr>
        <w:tabs>
          <w:tab w:val="left" w:pos="3969"/>
          <w:tab w:val="right" w:leader="underscore" w:pos="10065"/>
        </w:tabs>
        <w:spacing w:after="240"/>
        <w:rPr>
          <w:color w:val="000000" w:themeColor="text1"/>
          <w:szCs w:val="22"/>
        </w:rPr>
      </w:pPr>
      <w:r>
        <w:rPr>
          <w:color w:val="000000" w:themeColor="text1"/>
          <w:szCs w:val="22"/>
        </w:rPr>
        <w:t>Masauna Holm Petersen (S)</w:t>
      </w:r>
      <w:r>
        <w:rPr>
          <w:color w:val="000000" w:themeColor="text1"/>
          <w:szCs w:val="22"/>
        </w:rPr>
        <w:tab/>
      </w:r>
      <w:r>
        <w:rPr>
          <w:color w:val="000000" w:themeColor="text1"/>
          <w:szCs w:val="22"/>
        </w:rPr>
        <w:tab/>
      </w:r>
    </w:p>
    <w:p w:rsidR="00F54DE3" w:rsidRPr="00F54DE3" w:rsidRDefault="00F54DE3" w:rsidP="0060158E">
      <w:pPr>
        <w:tabs>
          <w:tab w:val="left" w:pos="3969"/>
          <w:tab w:val="right" w:leader="underscore" w:pos="10065"/>
        </w:tabs>
        <w:spacing w:after="240"/>
        <w:rPr>
          <w:color w:val="000000" w:themeColor="text1"/>
          <w:szCs w:val="22"/>
        </w:rPr>
      </w:pPr>
      <w:r>
        <w:rPr>
          <w:color w:val="000000" w:themeColor="text1"/>
          <w:szCs w:val="22"/>
        </w:rPr>
        <w:t>Karl Markussen (A)</w:t>
      </w:r>
      <w:r>
        <w:rPr>
          <w:color w:val="000000" w:themeColor="text1"/>
          <w:szCs w:val="22"/>
        </w:rPr>
        <w:tab/>
      </w:r>
      <w:r>
        <w:rPr>
          <w:color w:val="000000" w:themeColor="text1"/>
          <w:szCs w:val="22"/>
        </w:rPr>
        <w:tab/>
      </w:r>
    </w:p>
    <w:p w:rsidR="00F54DE3" w:rsidRPr="00F54DE3" w:rsidRDefault="00F54DE3" w:rsidP="0060158E">
      <w:pPr>
        <w:tabs>
          <w:tab w:val="left" w:pos="3969"/>
          <w:tab w:val="right" w:leader="underscore" w:pos="10065"/>
        </w:tabs>
        <w:spacing w:after="240"/>
        <w:rPr>
          <w:color w:val="000000" w:themeColor="text1"/>
          <w:szCs w:val="22"/>
        </w:rPr>
      </w:pPr>
      <w:r>
        <w:rPr>
          <w:color w:val="000000" w:themeColor="text1"/>
          <w:szCs w:val="22"/>
        </w:rPr>
        <w:lastRenderedPageBreak/>
        <w:t>Aqqaluk Heilmann (A)</w:t>
      </w:r>
      <w:r>
        <w:rPr>
          <w:color w:val="000000" w:themeColor="text1"/>
          <w:szCs w:val="22"/>
        </w:rPr>
        <w:tab/>
      </w:r>
      <w:r>
        <w:rPr>
          <w:color w:val="000000" w:themeColor="text1"/>
          <w:szCs w:val="22"/>
        </w:rPr>
        <w:tab/>
      </w:r>
    </w:p>
    <w:p w:rsidR="00F54DE3" w:rsidRPr="00F54DE3" w:rsidRDefault="00F54DE3" w:rsidP="0060158E">
      <w:pPr>
        <w:tabs>
          <w:tab w:val="left" w:pos="3969"/>
          <w:tab w:val="right" w:leader="underscore" w:pos="10065"/>
        </w:tabs>
        <w:spacing w:after="240"/>
        <w:rPr>
          <w:color w:val="000000" w:themeColor="text1"/>
          <w:szCs w:val="22"/>
        </w:rPr>
      </w:pPr>
      <w:r>
        <w:rPr>
          <w:color w:val="000000" w:themeColor="text1"/>
          <w:szCs w:val="22"/>
        </w:rPr>
        <w:t>Aqqalu Jeremiassen, (A)</w:t>
      </w:r>
      <w:r>
        <w:rPr>
          <w:color w:val="000000" w:themeColor="text1"/>
          <w:szCs w:val="22"/>
        </w:rPr>
        <w:tab/>
      </w:r>
      <w:r>
        <w:rPr>
          <w:color w:val="000000" w:themeColor="text1"/>
          <w:szCs w:val="22"/>
        </w:rPr>
        <w:tab/>
      </w:r>
    </w:p>
    <w:p w:rsidR="00F54DE3" w:rsidRPr="00DA529B" w:rsidRDefault="00F54DE3" w:rsidP="0060158E">
      <w:pPr>
        <w:tabs>
          <w:tab w:val="left" w:pos="3969"/>
          <w:tab w:val="right" w:leader="underscore" w:pos="10065"/>
        </w:tabs>
        <w:spacing w:after="240"/>
        <w:rPr>
          <w:color w:val="000000" w:themeColor="text1"/>
          <w:szCs w:val="22"/>
        </w:rPr>
      </w:pPr>
      <w:r>
        <w:rPr>
          <w:color w:val="000000" w:themeColor="text1"/>
          <w:szCs w:val="22"/>
        </w:rPr>
        <w:t>Anthon Frederiksen (PN)</w:t>
      </w:r>
      <w:r>
        <w:rPr>
          <w:color w:val="000000" w:themeColor="text1"/>
          <w:szCs w:val="22"/>
        </w:rPr>
        <w:tab/>
      </w:r>
      <w:r>
        <w:rPr>
          <w:color w:val="000000" w:themeColor="text1"/>
          <w:szCs w:val="22"/>
        </w:rPr>
        <w:tab/>
      </w:r>
    </w:p>
    <w:p w:rsidR="00F54DE3" w:rsidRPr="00DA529B" w:rsidRDefault="00F54DE3" w:rsidP="0060158E">
      <w:pPr>
        <w:tabs>
          <w:tab w:val="left" w:pos="3969"/>
          <w:tab w:val="right" w:leader="underscore" w:pos="10065"/>
        </w:tabs>
        <w:spacing w:after="240"/>
        <w:rPr>
          <w:color w:val="000000" w:themeColor="text1"/>
          <w:szCs w:val="22"/>
        </w:rPr>
      </w:pPr>
      <w:r>
        <w:rPr>
          <w:color w:val="000000" w:themeColor="text1"/>
          <w:szCs w:val="22"/>
        </w:rPr>
        <w:t>Ole Danielsen, (PN)</w:t>
      </w:r>
      <w:r>
        <w:rPr>
          <w:color w:val="000000" w:themeColor="text1"/>
          <w:szCs w:val="22"/>
        </w:rPr>
        <w:tab/>
      </w:r>
      <w:r>
        <w:rPr>
          <w:color w:val="000000" w:themeColor="text1"/>
          <w:szCs w:val="22"/>
        </w:rPr>
        <w:tab/>
      </w:r>
    </w:p>
    <w:p w:rsidR="00F54DE3" w:rsidRPr="00DA529B" w:rsidRDefault="00F54DE3" w:rsidP="0060158E">
      <w:pPr>
        <w:tabs>
          <w:tab w:val="left" w:pos="3969"/>
          <w:tab w:val="right" w:leader="underscore" w:pos="10065"/>
        </w:tabs>
        <w:spacing w:after="240"/>
        <w:rPr>
          <w:color w:val="000000" w:themeColor="text1"/>
          <w:szCs w:val="22"/>
        </w:rPr>
      </w:pPr>
      <w:r>
        <w:rPr>
          <w:color w:val="000000" w:themeColor="text1"/>
          <w:szCs w:val="22"/>
        </w:rPr>
        <w:t>Bendt B. Kristiansen (IA)</w:t>
      </w:r>
      <w:r>
        <w:rPr>
          <w:color w:val="000000" w:themeColor="text1"/>
          <w:szCs w:val="22"/>
        </w:rPr>
        <w:tab/>
      </w:r>
      <w:r>
        <w:rPr>
          <w:color w:val="000000" w:themeColor="text1"/>
          <w:szCs w:val="22"/>
        </w:rPr>
        <w:tab/>
      </w:r>
    </w:p>
    <w:p w:rsidR="00F54DE3" w:rsidRPr="00DA529B" w:rsidRDefault="00F54DE3" w:rsidP="0060158E">
      <w:pPr>
        <w:tabs>
          <w:tab w:val="left" w:pos="3969"/>
          <w:tab w:val="right" w:leader="underscore" w:pos="10065"/>
        </w:tabs>
        <w:spacing w:after="240"/>
        <w:rPr>
          <w:color w:val="000000" w:themeColor="text1"/>
          <w:szCs w:val="22"/>
        </w:rPr>
      </w:pPr>
      <w:r>
        <w:rPr>
          <w:color w:val="000000" w:themeColor="text1"/>
          <w:szCs w:val="22"/>
        </w:rPr>
        <w:t>Regine N. Bidstrup (IA)</w:t>
      </w:r>
      <w:r>
        <w:rPr>
          <w:color w:val="000000" w:themeColor="text1"/>
          <w:szCs w:val="22"/>
        </w:rPr>
        <w:tab/>
      </w:r>
      <w:r>
        <w:rPr>
          <w:color w:val="000000" w:themeColor="text1"/>
          <w:szCs w:val="22"/>
        </w:rPr>
        <w:tab/>
      </w:r>
    </w:p>
    <w:p w:rsidR="00F54DE3" w:rsidRPr="00973C8B" w:rsidRDefault="00F54DE3" w:rsidP="0060158E">
      <w:pPr>
        <w:tabs>
          <w:tab w:val="left" w:pos="3969"/>
          <w:tab w:val="right" w:leader="underscore" w:pos="10065"/>
        </w:tabs>
        <w:spacing w:after="240"/>
        <w:rPr>
          <w:color w:val="000000" w:themeColor="text1"/>
          <w:szCs w:val="22"/>
        </w:rPr>
      </w:pPr>
      <w:r>
        <w:rPr>
          <w:color w:val="000000" w:themeColor="text1"/>
          <w:szCs w:val="22"/>
        </w:rPr>
        <w:t>Lena Ravn Davidsen, D</w:t>
      </w:r>
      <w:r>
        <w:rPr>
          <w:color w:val="000000" w:themeColor="text1"/>
          <w:szCs w:val="22"/>
        </w:rPr>
        <w:tab/>
      </w:r>
      <w:r>
        <w:rPr>
          <w:color w:val="000000" w:themeColor="text1"/>
          <w:szCs w:val="22"/>
        </w:rPr>
        <w:tab/>
      </w:r>
    </w:p>
    <w:p w:rsidR="00E154DB" w:rsidRPr="001D1283" w:rsidRDefault="00E154DB" w:rsidP="00962C81">
      <w:pPr>
        <w:ind w:left="-142"/>
        <w:rPr>
          <w:color w:val="000000"/>
          <w:sz w:val="22"/>
          <w:szCs w:val="22"/>
        </w:rPr>
      </w:pPr>
    </w:p>
    <w:p w:rsidR="007B10F4" w:rsidRPr="001D1283" w:rsidRDefault="007B10F4">
      <w:pPr>
        <w:widowControl/>
        <w:spacing w:after="160" w:line="259" w:lineRule="auto"/>
        <w:rPr>
          <w:color w:val="000000"/>
          <w:sz w:val="22"/>
          <w:szCs w:val="22"/>
        </w:rPr>
      </w:pPr>
    </w:p>
    <w:sectPr w:rsidR="007B10F4" w:rsidRPr="001D1283" w:rsidSect="007B10F4">
      <w:headerReference w:type="default" r:id="rId9"/>
      <w:endnotePr>
        <w:numFmt w:val="decimal"/>
      </w:endnotePr>
      <w:pgSz w:w="11906" w:h="16838"/>
      <w:pgMar w:top="1701" w:right="1134" w:bottom="1418" w:left="1134" w:header="567" w:footer="1134" w:gutter="0"/>
      <w:pgNumType w:start="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63DF" w:rsidRDefault="006963DF">
      <w:r>
        <w:separator/>
      </w:r>
    </w:p>
  </w:endnote>
  <w:endnote w:type="continuationSeparator" w:id="0">
    <w:p w:rsidR="006963DF" w:rsidRDefault="00696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utch">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ngsana New">
    <w:panose1 w:val="02020603050405020304"/>
    <w:charset w:val="00"/>
    <w:family w:val="roman"/>
    <w:pitch w:val="variable"/>
    <w:sig w:usb0="00000000"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63DF" w:rsidRDefault="006963DF">
      <w:r>
        <w:separator/>
      </w:r>
    </w:p>
  </w:footnote>
  <w:footnote w:type="continuationSeparator" w:id="0">
    <w:p w:rsidR="006963DF" w:rsidRDefault="006963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40" w:type="dxa"/>
      <w:tblInd w:w="-151" w:type="dxa"/>
      <w:tblLayout w:type="fixed"/>
      <w:tblCellMar>
        <w:left w:w="120" w:type="dxa"/>
        <w:right w:w="120" w:type="dxa"/>
      </w:tblCellMar>
      <w:tblLook w:val="0000" w:firstRow="0" w:lastRow="0" w:firstColumn="0" w:lastColumn="0" w:noHBand="0" w:noVBand="0"/>
    </w:tblPr>
    <w:tblGrid>
      <w:gridCol w:w="9640"/>
    </w:tblGrid>
    <w:tr w:rsidR="006963DF" w:rsidRPr="008456BB" w:rsidTr="007B10F4">
      <w:tc>
        <w:tcPr>
          <w:tcW w:w="9640" w:type="dxa"/>
          <w:tcBorders>
            <w:top w:val="single" w:sz="7" w:space="0" w:color="auto"/>
            <w:left w:val="single" w:sz="7" w:space="0" w:color="auto"/>
            <w:bottom w:val="single" w:sz="7" w:space="0" w:color="auto"/>
            <w:right w:val="single" w:sz="7" w:space="0" w:color="auto"/>
          </w:tcBorders>
          <w:shd w:val="pct10" w:color="auto" w:fill="auto"/>
        </w:tcPr>
        <w:p w:rsidR="006963DF" w:rsidRPr="008456BB" w:rsidRDefault="006963DF" w:rsidP="00A16C65">
          <w:pPr>
            <w:tabs>
              <w:tab w:val="center" w:pos="4842"/>
              <w:tab w:val="right" w:pos="9378"/>
            </w:tabs>
            <w:spacing w:before="90" w:after="54"/>
            <w:ind w:left="22"/>
            <w:rPr>
              <w:rFonts w:ascii="Times" w:hAnsi="Times"/>
              <w:color w:val="000000" w:themeColor="text1"/>
              <w:sz w:val="20"/>
            </w:rPr>
          </w:pPr>
          <w:r>
            <w:rPr>
              <w:rFonts w:ascii="Times" w:hAnsi="Times"/>
              <w:color w:val="000000" w:themeColor="text1"/>
              <w:sz w:val="20"/>
            </w:rPr>
            <w:t>Mødenr. 20/02</w:t>
          </w:r>
          <w:r>
            <w:rPr>
              <w:rFonts w:ascii="Times" w:hAnsi="Times"/>
              <w:color w:val="000000" w:themeColor="text1"/>
              <w:sz w:val="20"/>
            </w:rPr>
            <w:tab/>
            <w:t>Kommunalbestyrelsen</w:t>
          </w:r>
          <w:r>
            <w:rPr>
              <w:rFonts w:ascii="Times" w:hAnsi="Times"/>
              <w:color w:val="000000" w:themeColor="text1"/>
              <w:sz w:val="20"/>
            </w:rPr>
            <w:tab/>
            <w:t xml:space="preserve">Side </w:t>
          </w:r>
          <w:r w:rsidRPr="008456BB">
            <w:rPr>
              <w:rFonts w:ascii="Times" w:hAnsi="Times"/>
              <w:bCs/>
              <w:color w:val="000000" w:themeColor="text1"/>
              <w:sz w:val="20"/>
            </w:rPr>
            <w:fldChar w:fldCharType="begin"/>
          </w:r>
          <w:r w:rsidRPr="008456BB">
            <w:rPr>
              <w:rFonts w:ascii="Times" w:hAnsi="Times"/>
              <w:bCs/>
              <w:color w:val="000000" w:themeColor="text1"/>
              <w:sz w:val="20"/>
            </w:rPr>
            <w:instrText>PAGE  \* Arabic  \* MERGEFORMAT</w:instrText>
          </w:r>
          <w:r w:rsidRPr="008456BB">
            <w:rPr>
              <w:rFonts w:ascii="Times" w:hAnsi="Times"/>
              <w:bCs/>
              <w:color w:val="000000" w:themeColor="text1"/>
              <w:sz w:val="20"/>
            </w:rPr>
            <w:fldChar w:fldCharType="separate"/>
          </w:r>
          <w:r w:rsidR="0050505F">
            <w:rPr>
              <w:rFonts w:ascii="Times" w:hAnsi="Times"/>
              <w:bCs/>
              <w:noProof/>
              <w:color w:val="000000" w:themeColor="text1"/>
              <w:sz w:val="20"/>
            </w:rPr>
            <w:t>13</w:t>
          </w:r>
          <w:r w:rsidRPr="008456BB">
            <w:rPr>
              <w:rFonts w:ascii="Times" w:hAnsi="Times"/>
              <w:bCs/>
              <w:color w:val="000000" w:themeColor="text1"/>
              <w:sz w:val="20"/>
            </w:rPr>
            <w:fldChar w:fldCharType="end"/>
          </w:r>
          <w:r>
            <w:rPr>
              <w:rFonts w:ascii="Times" w:hAnsi="Times"/>
              <w:color w:val="000000" w:themeColor="text1"/>
              <w:sz w:val="20"/>
            </w:rPr>
            <w:t xml:space="preserve"> af </w:t>
          </w:r>
          <w:r w:rsidRPr="008456BB">
            <w:rPr>
              <w:rFonts w:ascii="Times" w:hAnsi="Times"/>
              <w:bCs/>
              <w:color w:val="000000" w:themeColor="text1"/>
              <w:sz w:val="20"/>
            </w:rPr>
            <w:fldChar w:fldCharType="begin"/>
          </w:r>
          <w:r w:rsidRPr="008456BB">
            <w:rPr>
              <w:rFonts w:ascii="Times" w:hAnsi="Times"/>
              <w:bCs/>
              <w:color w:val="000000" w:themeColor="text1"/>
              <w:sz w:val="20"/>
            </w:rPr>
            <w:instrText>NUMPAGES  \* Arabic  \* MERGEFORMAT</w:instrText>
          </w:r>
          <w:r w:rsidRPr="008456BB">
            <w:rPr>
              <w:rFonts w:ascii="Times" w:hAnsi="Times"/>
              <w:bCs/>
              <w:color w:val="000000" w:themeColor="text1"/>
              <w:sz w:val="20"/>
            </w:rPr>
            <w:fldChar w:fldCharType="separate"/>
          </w:r>
          <w:r w:rsidR="0050505F">
            <w:rPr>
              <w:rFonts w:ascii="Times" w:hAnsi="Times"/>
              <w:bCs/>
              <w:noProof/>
              <w:color w:val="000000" w:themeColor="text1"/>
              <w:sz w:val="20"/>
            </w:rPr>
            <w:t>13</w:t>
          </w:r>
          <w:r w:rsidRPr="008456BB">
            <w:rPr>
              <w:rFonts w:ascii="Times" w:hAnsi="Times"/>
              <w:bCs/>
              <w:color w:val="000000" w:themeColor="text1"/>
              <w:sz w:val="20"/>
            </w:rPr>
            <w:fldChar w:fldCharType="end"/>
          </w:r>
        </w:p>
      </w:tc>
    </w:tr>
  </w:tbl>
  <w:p w:rsidR="006963DF" w:rsidRDefault="006963DF" w:rsidP="007B10F4">
    <w:pPr>
      <w:spacing w:after="380" w:line="100" w:lineRule="exact"/>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24D2F"/>
    <w:multiLevelType w:val="hybridMultilevel"/>
    <w:tmpl w:val="03BEE0E0"/>
    <w:lvl w:ilvl="0" w:tplc="224C0C44">
      <w:start w:val="20"/>
      <w:numFmt w:val="bullet"/>
      <w:lvlText w:val="-"/>
      <w:lvlJc w:val="left"/>
      <w:pPr>
        <w:ind w:left="218" w:hanging="360"/>
      </w:pPr>
      <w:rPr>
        <w:rFonts w:ascii="Dutch" w:eastAsia="Times New Roman" w:hAnsi="Dutch" w:cs="Times New Roman" w:hint="default"/>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1" w15:restartNumberingAfterBreak="0">
    <w:nsid w:val="08A71B48"/>
    <w:multiLevelType w:val="hybridMultilevel"/>
    <w:tmpl w:val="C1BA94C4"/>
    <w:lvl w:ilvl="0" w:tplc="0406000F">
      <w:start w:val="1"/>
      <w:numFmt w:val="decimal"/>
      <w:lvlText w:val="%1."/>
      <w:lvlJc w:val="left"/>
      <w:pPr>
        <w:ind w:left="578" w:hanging="360"/>
      </w:pPr>
    </w:lvl>
    <w:lvl w:ilvl="1" w:tplc="04060019" w:tentative="1">
      <w:start w:val="1"/>
      <w:numFmt w:val="lowerLetter"/>
      <w:lvlText w:val="%2."/>
      <w:lvlJc w:val="left"/>
      <w:pPr>
        <w:ind w:left="1298" w:hanging="360"/>
      </w:pPr>
    </w:lvl>
    <w:lvl w:ilvl="2" w:tplc="0406001B" w:tentative="1">
      <w:start w:val="1"/>
      <w:numFmt w:val="lowerRoman"/>
      <w:lvlText w:val="%3."/>
      <w:lvlJc w:val="right"/>
      <w:pPr>
        <w:ind w:left="2018" w:hanging="180"/>
      </w:pPr>
    </w:lvl>
    <w:lvl w:ilvl="3" w:tplc="0406000F" w:tentative="1">
      <w:start w:val="1"/>
      <w:numFmt w:val="decimal"/>
      <w:lvlText w:val="%4."/>
      <w:lvlJc w:val="left"/>
      <w:pPr>
        <w:ind w:left="2738" w:hanging="360"/>
      </w:pPr>
    </w:lvl>
    <w:lvl w:ilvl="4" w:tplc="04060019" w:tentative="1">
      <w:start w:val="1"/>
      <w:numFmt w:val="lowerLetter"/>
      <w:lvlText w:val="%5."/>
      <w:lvlJc w:val="left"/>
      <w:pPr>
        <w:ind w:left="3458" w:hanging="360"/>
      </w:pPr>
    </w:lvl>
    <w:lvl w:ilvl="5" w:tplc="0406001B" w:tentative="1">
      <w:start w:val="1"/>
      <w:numFmt w:val="lowerRoman"/>
      <w:lvlText w:val="%6."/>
      <w:lvlJc w:val="right"/>
      <w:pPr>
        <w:ind w:left="4178" w:hanging="180"/>
      </w:pPr>
    </w:lvl>
    <w:lvl w:ilvl="6" w:tplc="0406000F" w:tentative="1">
      <w:start w:val="1"/>
      <w:numFmt w:val="decimal"/>
      <w:lvlText w:val="%7."/>
      <w:lvlJc w:val="left"/>
      <w:pPr>
        <w:ind w:left="4898" w:hanging="360"/>
      </w:pPr>
    </w:lvl>
    <w:lvl w:ilvl="7" w:tplc="04060019" w:tentative="1">
      <w:start w:val="1"/>
      <w:numFmt w:val="lowerLetter"/>
      <w:lvlText w:val="%8."/>
      <w:lvlJc w:val="left"/>
      <w:pPr>
        <w:ind w:left="5618" w:hanging="360"/>
      </w:pPr>
    </w:lvl>
    <w:lvl w:ilvl="8" w:tplc="0406001B" w:tentative="1">
      <w:start w:val="1"/>
      <w:numFmt w:val="lowerRoman"/>
      <w:lvlText w:val="%9."/>
      <w:lvlJc w:val="right"/>
      <w:pPr>
        <w:ind w:left="6338" w:hanging="180"/>
      </w:pPr>
    </w:lvl>
  </w:abstractNum>
  <w:abstractNum w:abstractNumId="2" w15:restartNumberingAfterBreak="0">
    <w:nsid w:val="09AF344C"/>
    <w:multiLevelType w:val="hybridMultilevel"/>
    <w:tmpl w:val="20D054CC"/>
    <w:lvl w:ilvl="0" w:tplc="04060011">
      <w:start w:val="1"/>
      <w:numFmt w:val="decimal"/>
      <w:lvlText w:val="%1)"/>
      <w:lvlJc w:val="left"/>
      <w:pPr>
        <w:ind w:left="578" w:hanging="360"/>
      </w:pPr>
    </w:lvl>
    <w:lvl w:ilvl="1" w:tplc="04060019" w:tentative="1">
      <w:start w:val="1"/>
      <w:numFmt w:val="lowerLetter"/>
      <w:lvlText w:val="%2."/>
      <w:lvlJc w:val="left"/>
      <w:pPr>
        <w:ind w:left="1298" w:hanging="360"/>
      </w:pPr>
    </w:lvl>
    <w:lvl w:ilvl="2" w:tplc="0406001B" w:tentative="1">
      <w:start w:val="1"/>
      <w:numFmt w:val="lowerRoman"/>
      <w:lvlText w:val="%3."/>
      <w:lvlJc w:val="right"/>
      <w:pPr>
        <w:ind w:left="2018" w:hanging="180"/>
      </w:pPr>
    </w:lvl>
    <w:lvl w:ilvl="3" w:tplc="0406000F" w:tentative="1">
      <w:start w:val="1"/>
      <w:numFmt w:val="decimal"/>
      <w:lvlText w:val="%4."/>
      <w:lvlJc w:val="left"/>
      <w:pPr>
        <w:ind w:left="2738" w:hanging="360"/>
      </w:pPr>
    </w:lvl>
    <w:lvl w:ilvl="4" w:tplc="04060019" w:tentative="1">
      <w:start w:val="1"/>
      <w:numFmt w:val="lowerLetter"/>
      <w:lvlText w:val="%5."/>
      <w:lvlJc w:val="left"/>
      <w:pPr>
        <w:ind w:left="3458" w:hanging="360"/>
      </w:pPr>
    </w:lvl>
    <w:lvl w:ilvl="5" w:tplc="0406001B" w:tentative="1">
      <w:start w:val="1"/>
      <w:numFmt w:val="lowerRoman"/>
      <w:lvlText w:val="%6."/>
      <w:lvlJc w:val="right"/>
      <w:pPr>
        <w:ind w:left="4178" w:hanging="180"/>
      </w:pPr>
    </w:lvl>
    <w:lvl w:ilvl="6" w:tplc="0406000F" w:tentative="1">
      <w:start w:val="1"/>
      <w:numFmt w:val="decimal"/>
      <w:lvlText w:val="%7."/>
      <w:lvlJc w:val="left"/>
      <w:pPr>
        <w:ind w:left="4898" w:hanging="360"/>
      </w:pPr>
    </w:lvl>
    <w:lvl w:ilvl="7" w:tplc="04060019" w:tentative="1">
      <w:start w:val="1"/>
      <w:numFmt w:val="lowerLetter"/>
      <w:lvlText w:val="%8."/>
      <w:lvlJc w:val="left"/>
      <w:pPr>
        <w:ind w:left="5618" w:hanging="360"/>
      </w:pPr>
    </w:lvl>
    <w:lvl w:ilvl="8" w:tplc="0406001B" w:tentative="1">
      <w:start w:val="1"/>
      <w:numFmt w:val="lowerRoman"/>
      <w:lvlText w:val="%9."/>
      <w:lvlJc w:val="right"/>
      <w:pPr>
        <w:ind w:left="6338" w:hanging="180"/>
      </w:pPr>
    </w:lvl>
  </w:abstractNum>
  <w:abstractNum w:abstractNumId="3" w15:restartNumberingAfterBreak="0">
    <w:nsid w:val="11C57213"/>
    <w:multiLevelType w:val="hybridMultilevel"/>
    <w:tmpl w:val="6A1C32F2"/>
    <w:lvl w:ilvl="0" w:tplc="37DEABE8">
      <w:start w:val="19"/>
      <w:numFmt w:val="bullet"/>
      <w:lvlText w:val="-"/>
      <w:lvlJc w:val="left"/>
      <w:pPr>
        <w:ind w:left="218" w:hanging="360"/>
      </w:pPr>
      <w:rPr>
        <w:rFonts w:ascii="Dutch" w:eastAsia="Times New Roman" w:hAnsi="Dutch" w:cs="Times New Roman" w:hint="default"/>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4" w15:restartNumberingAfterBreak="0">
    <w:nsid w:val="1BD038AA"/>
    <w:multiLevelType w:val="hybridMultilevel"/>
    <w:tmpl w:val="ACB4E6E2"/>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5" w15:restartNumberingAfterBreak="0">
    <w:nsid w:val="1FCD36A2"/>
    <w:multiLevelType w:val="hybridMultilevel"/>
    <w:tmpl w:val="1394566C"/>
    <w:lvl w:ilvl="0" w:tplc="FB0244D6">
      <w:start w:val="19"/>
      <w:numFmt w:val="bullet"/>
      <w:lvlText w:val="-"/>
      <w:lvlJc w:val="left"/>
      <w:pPr>
        <w:ind w:left="218" w:hanging="360"/>
      </w:pPr>
      <w:rPr>
        <w:rFonts w:ascii="Dutch" w:eastAsia="Times New Roman" w:hAnsi="Dutch" w:cs="Times New Roman" w:hint="default"/>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6" w15:restartNumberingAfterBreak="0">
    <w:nsid w:val="24E92A6C"/>
    <w:multiLevelType w:val="hybridMultilevel"/>
    <w:tmpl w:val="6E36A1A4"/>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7" w15:restartNumberingAfterBreak="0">
    <w:nsid w:val="26F77A29"/>
    <w:multiLevelType w:val="hybridMultilevel"/>
    <w:tmpl w:val="719CD5D6"/>
    <w:lvl w:ilvl="0" w:tplc="EC54E77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0526B39"/>
    <w:multiLevelType w:val="hybridMultilevel"/>
    <w:tmpl w:val="DD9AE88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33F91AB2"/>
    <w:multiLevelType w:val="hybridMultilevel"/>
    <w:tmpl w:val="A9C0CE4E"/>
    <w:lvl w:ilvl="0" w:tplc="C44C2070">
      <w:start w:val="1"/>
      <w:numFmt w:val="decimal"/>
      <w:lvlText w:val="%1)"/>
      <w:lvlJc w:val="left"/>
      <w:pPr>
        <w:ind w:left="218" w:hanging="360"/>
      </w:pPr>
      <w:rPr>
        <w:rFonts w:hint="default"/>
      </w:rPr>
    </w:lvl>
    <w:lvl w:ilvl="1" w:tplc="04060019" w:tentative="1">
      <w:start w:val="1"/>
      <w:numFmt w:val="lowerLetter"/>
      <w:lvlText w:val="%2."/>
      <w:lvlJc w:val="left"/>
      <w:pPr>
        <w:ind w:left="938" w:hanging="360"/>
      </w:pPr>
    </w:lvl>
    <w:lvl w:ilvl="2" w:tplc="0406001B" w:tentative="1">
      <w:start w:val="1"/>
      <w:numFmt w:val="lowerRoman"/>
      <w:lvlText w:val="%3."/>
      <w:lvlJc w:val="right"/>
      <w:pPr>
        <w:ind w:left="1658" w:hanging="180"/>
      </w:pPr>
    </w:lvl>
    <w:lvl w:ilvl="3" w:tplc="0406000F" w:tentative="1">
      <w:start w:val="1"/>
      <w:numFmt w:val="decimal"/>
      <w:lvlText w:val="%4."/>
      <w:lvlJc w:val="left"/>
      <w:pPr>
        <w:ind w:left="2378" w:hanging="360"/>
      </w:pPr>
    </w:lvl>
    <w:lvl w:ilvl="4" w:tplc="04060019" w:tentative="1">
      <w:start w:val="1"/>
      <w:numFmt w:val="lowerLetter"/>
      <w:lvlText w:val="%5."/>
      <w:lvlJc w:val="left"/>
      <w:pPr>
        <w:ind w:left="3098" w:hanging="360"/>
      </w:pPr>
    </w:lvl>
    <w:lvl w:ilvl="5" w:tplc="0406001B" w:tentative="1">
      <w:start w:val="1"/>
      <w:numFmt w:val="lowerRoman"/>
      <w:lvlText w:val="%6."/>
      <w:lvlJc w:val="right"/>
      <w:pPr>
        <w:ind w:left="3818" w:hanging="180"/>
      </w:pPr>
    </w:lvl>
    <w:lvl w:ilvl="6" w:tplc="0406000F" w:tentative="1">
      <w:start w:val="1"/>
      <w:numFmt w:val="decimal"/>
      <w:lvlText w:val="%7."/>
      <w:lvlJc w:val="left"/>
      <w:pPr>
        <w:ind w:left="4538" w:hanging="360"/>
      </w:pPr>
    </w:lvl>
    <w:lvl w:ilvl="7" w:tplc="04060019" w:tentative="1">
      <w:start w:val="1"/>
      <w:numFmt w:val="lowerLetter"/>
      <w:lvlText w:val="%8."/>
      <w:lvlJc w:val="left"/>
      <w:pPr>
        <w:ind w:left="5258" w:hanging="360"/>
      </w:pPr>
    </w:lvl>
    <w:lvl w:ilvl="8" w:tplc="0406001B" w:tentative="1">
      <w:start w:val="1"/>
      <w:numFmt w:val="lowerRoman"/>
      <w:lvlText w:val="%9."/>
      <w:lvlJc w:val="right"/>
      <w:pPr>
        <w:ind w:left="5978" w:hanging="180"/>
      </w:pPr>
    </w:lvl>
  </w:abstractNum>
  <w:abstractNum w:abstractNumId="10" w15:restartNumberingAfterBreak="0">
    <w:nsid w:val="37477073"/>
    <w:multiLevelType w:val="hybridMultilevel"/>
    <w:tmpl w:val="213409A4"/>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11" w15:restartNumberingAfterBreak="0">
    <w:nsid w:val="3D17640B"/>
    <w:multiLevelType w:val="hybridMultilevel"/>
    <w:tmpl w:val="C0BC796E"/>
    <w:lvl w:ilvl="0" w:tplc="04060001">
      <w:start w:val="1"/>
      <w:numFmt w:val="bullet"/>
      <w:lvlText w:val=""/>
      <w:lvlJc w:val="left"/>
      <w:pPr>
        <w:ind w:left="796" w:hanging="360"/>
      </w:pPr>
      <w:rPr>
        <w:rFonts w:ascii="Symbol" w:hAnsi="Symbol" w:hint="default"/>
      </w:rPr>
    </w:lvl>
    <w:lvl w:ilvl="1" w:tplc="04060003" w:tentative="1">
      <w:start w:val="1"/>
      <w:numFmt w:val="bullet"/>
      <w:lvlText w:val="o"/>
      <w:lvlJc w:val="left"/>
      <w:pPr>
        <w:ind w:left="1516" w:hanging="360"/>
      </w:pPr>
      <w:rPr>
        <w:rFonts w:ascii="Courier New" w:hAnsi="Courier New" w:cs="Courier New" w:hint="default"/>
      </w:rPr>
    </w:lvl>
    <w:lvl w:ilvl="2" w:tplc="04060005" w:tentative="1">
      <w:start w:val="1"/>
      <w:numFmt w:val="bullet"/>
      <w:lvlText w:val=""/>
      <w:lvlJc w:val="left"/>
      <w:pPr>
        <w:ind w:left="2236" w:hanging="360"/>
      </w:pPr>
      <w:rPr>
        <w:rFonts w:ascii="Wingdings" w:hAnsi="Wingdings" w:hint="default"/>
      </w:rPr>
    </w:lvl>
    <w:lvl w:ilvl="3" w:tplc="04060001" w:tentative="1">
      <w:start w:val="1"/>
      <w:numFmt w:val="bullet"/>
      <w:lvlText w:val=""/>
      <w:lvlJc w:val="left"/>
      <w:pPr>
        <w:ind w:left="2956" w:hanging="360"/>
      </w:pPr>
      <w:rPr>
        <w:rFonts w:ascii="Symbol" w:hAnsi="Symbol" w:hint="default"/>
      </w:rPr>
    </w:lvl>
    <w:lvl w:ilvl="4" w:tplc="04060003" w:tentative="1">
      <w:start w:val="1"/>
      <w:numFmt w:val="bullet"/>
      <w:lvlText w:val="o"/>
      <w:lvlJc w:val="left"/>
      <w:pPr>
        <w:ind w:left="3676" w:hanging="360"/>
      </w:pPr>
      <w:rPr>
        <w:rFonts w:ascii="Courier New" w:hAnsi="Courier New" w:cs="Courier New" w:hint="default"/>
      </w:rPr>
    </w:lvl>
    <w:lvl w:ilvl="5" w:tplc="04060005" w:tentative="1">
      <w:start w:val="1"/>
      <w:numFmt w:val="bullet"/>
      <w:lvlText w:val=""/>
      <w:lvlJc w:val="left"/>
      <w:pPr>
        <w:ind w:left="4396" w:hanging="360"/>
      </w:pPr>
      <w:rPr>
        <w:rFonts w:ascii="Wingdings" w:hAnsi="Wingdings" w:hint="default"/>
      </w:rPr>
    </w:lvl>
    <w:lvl w:ilvl="6" w:tplc="04060001" w:tentative="1">
      <w:start w:val="1"/>
      <w:numFmt w:val="bullet"/>
      <w:lvlText w:val=""/>
      <w:lvlJc w:val="left"/>
      <w:pPr>
        <w:ind w:left="5116" w:hanging="360"/>
      </w:pPr>
      <w:rPr>
        <w:rFonts w:ascii="Symbol" w:hAnsi="Symbol" w:hint="default"/>
      </w:rPr>
    </w:lvl>
    <w:lvl w:ilvl="7" w:tplc="04060003" w:tentative="1">
      <w:start w:val="1"/>
      <w:numFmt w:val="bullet"/>
      <w:lvlText w:val="o"/>
      <w:lvlJc w:val="left"/>
      <w:pPr>
        <w:ind w:left="5836" w:hanging="360"/>
      </w:pPr>
      <w:rPr>
        <w:rFonts w:ascii="Courier New" w:hAnsi="Courier New" w:cs="Courier New" w:hint="default"/>
      </w:rPr>
    </w:lvl>
    <w:lvl w:ilvl="8" w:tplc="04060005" w:tentative="1">
      <w:start w:val="1"/>
      <w:numFmt w:val="bullet"/>
      <w:lvlText w:val=""/>
      <w:lvlJc w:val="left"/>
      <w:pPr>
        <w:ind w:left="6556" w:hanging="360"/>
      </w:pPr>
      <w:rPr>
        <w:rFonts w:ascii="Wingdings" w:hAnsi="Wingdings" w:hint="default"/>
      </w:rPr>
    </w:lvl>
  </w:abstractNum>
  <w:abstractNum w:abstractNumId="12" w15:restartNumberingAfterBreak="0">
    <w:nsid w:val="40412CCB"/>
    <w:multiLevelType w:val="hybridMultilevel"/>
    <w:tmpl w:val="4816D54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544F2105"/>
    <w:multiLevelType w:val="hybridMultilevel"/>
    <w:tmpl w:val="D9900212"/>
    <w:lvl w:ilvl="0" w:tplc="9452BA9E">
      <w:numFmt w:val="bullet"/>
      <w:lvlText w:val="-"/>
      <w:lvlJc w:val="left"/>
      <w:pPr>
        <w:ind w:left="218" w:hanging="360"/>
      </w:pPr>
      <w:rPr>
        <w:rFonts w:ascii="Dutch" w:eastAsia="Times New Roman" w:hAnsi="Dutch" w:cs="Times New Roman" w:hint="default"/>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14" w15:restartNumberingAfterBreak="0">
    <w:nsid w:val="580A4CC2"/>
    <w:multiLevelType w:val="hybridMultilevel"/>
    <w:tmpl w:val="D33C34C8"/>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15" w15:restartNumberingAfterBreak="0">
    <w:nsid w:val="6A440BD1"/>
    <w:multiLevelType w:val="hybridMultilevel"/>
    <w:tmpl w:val="0568B3E8"/>
    <w:lvl w:ilvl="0" w:tplc="04060001">
      <w:start w:val="1"/>
      <w:numFmt w:val="bullet"/>
      <w:lvlText w:val=""/>
      <w:lvlJc w:val="left"/>
      <w:pPr>
        <w:ind w:left="502" w:hanging="360"/>
      </w:pPr>
      <w:rPr>
        <w:rFonts w:ascii="Symbol" w:hAnsi="Symbol" w:hint="default"/>
      </w:rPr>
    </w:lvl>
    <w:lvl w:ilvl="1" w:tplc="04060003" w:tentative="1">
      <w:start w:val="1"/>
      <w:numFmt w:val="bullet"/>
      <w:lvlText w:val="o"/>
      <w:lvlJc w:val="left"/>
      <w:pPr>
        <w:ind w:left="1222" w:hanging="360"/>
      </w:pPr>
      <w:rPr>
        <w:rFonts w:ascii="Courier New" w:hAnsi="Courier New" w:cs="Courier New" w:hint="default"/>
      </w:rPr>
    </w:lvl>
    <w:lvl w:ilvl="2" w:tplc="04060005" w:tentative="1">
      <w:start w:val="1"/>
      <w:numFmt w:val="bullet"/>
      <w:lvlText w:val=""/>
      <w:lvlJc w:val="left"/>
      <w:pPr>
        <w:ind w:left="1942" w:hanging="360"/>
      </w:pPr>
      <w:rPr>
        <w:rFonts w:ascii="Wingdings" w:hAnsi="Wingdings" w:hint="default"/>
      </w:rPr>
    </w:lvl>
    <w:lvl w:ilvl="3" w:tplc="04060001" w:tentative="1">
      <w:start w:val="1"/>
      <w:numFmt w:val="bullet"/>
      <w:lvlText w:val=""/>
      <w:lvlJc w:val="left"/>
      <w:pPr>
        <w:ind w:left="2662" w:hanging="360"/>
      </w:pPr>
      <w:rPr>
        <w:rFonts w:ascii="Symbol" w:hAnsi="Symbol" w:hint="default"/>
      </w:rPr>
    </w:lvl>
    <w:lvl w:ilvl="4" w:tplc="04060003" w:tentative="1">
      <w:start w:val="1"/>
      <w:numFmt w:val="bullet"/>
      <w:lvlText w:val="o"/>
      <w:lvlJc w:val="left"/>
      <w:pPr>
        <w:ind w:left="3382" w:hanging="360"/>
      </w:pPr>
      <w:rPr>
        <w:rFonts w:ascii="Courier New" w:hAnsi="Courier New" w:cs="Courier New" w:hint="default"/>
      </w:rPr>
    </w:lvl>
    <w:lvl w:ilvl="5" w:tplc="04060005" w:tentative="1">
      <w:start w:val="1"/>
      <w:numFmt w:val="bullet"/>
      <w:lvlText w:val=""/>
      <w:lvlJc w:val="left"/>
      <w:pPr>
        <w:ind w:left="4102" w:hanging="360"/>
      </w:pPr>
      <w:rPr>
        <w:rFonts w:ascii="Wingdings" w:hAnsi="Wingdings" w:hint="default"/>
      </w:rPr>
    </w:lvl>
    <w:lvl w:ilvl="6" w:tplc="04060001" w:tentative="1">
      <w:start w:val="1"/>
      <w:numFmt w:val="bullet"/>
      <w:lvlText w:val=""/>
      <w:lvlJc w:val="left"/>
      <w:pPr>
        <w:ind w:left="4822" w:hanging="360"/>
      </w:pPr>
      <w:rPr>
        <w:rFonts w:ascii="Symbol" w:hAnsi="Symbol" w:hint="default"/>
      </w:rPr>
    </w:lvl>
    <w:lvl w:ilvl="7" w:tplc="04060003" w:tentative="1">
      <w:start w:val="1"/>
      <w:numFmt w:val="bullet"/>
      <w:lvlText w:val="o"/>
      <w:lvlJc w:val="left"/>
      <w:pPr>
        <w:ind w:left="5542" w:hanging="360"/>
      </w:pPr>
      <w:rPr>
        <w:rFonts w:ascii="Courier New" w:hAnsi="Courier New" w:cs="Courier New" w:hint="default"/>
      </w:rPr>
    </w:lvl>
    <w:lvl w:ilvl="8" w:tplc="04060005" w:tentative="1">
      <w:start w:val="1"/>
      <w:numFmt w:val="bullet"/>
      <w:lvlText w:val=""/>
      <w:lvlJc w:val="left"/>
      <w:pPr>
        <w:ind w:left="6262" w:hanging="360"/>
      </w:pPr>
      <w:rPr>
        <w:rFonts w:ascii="Wingdings" w:hAnsi="Wingdings" w:hint="default"/>
      </w:rPr>
    </w:lvl>
  </w:abstractNum>
  <w:abstractNum w:abstractNumId="16" w15:restartNumberingAfterBreak="0">
    <w:nsid w:val="6C704302"/>
    <w:multiLevelType w:val="hybridMultilevel"/>
    <w:tmpl w:val="CE86A954"/>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17" w15:restartNumberingAfterBreak="0">
    <w:nsid w:val="7682311A"/>
    <w:multiLevelType w:val="hybridMultilevel"/>
    <w:tmpl w:val="A530A550"/>
    <w:lvl w:ilvl="0" w:tplc="11706A2C">
      <w:start w:val="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2"/>
  </w:num>
  <w:num w:numId="4">
    <w:abstractNumId w:val="9"/>
  </w:num>
  <w:num w:numId="5">
    <w:abstractNumId w:val="16"/>
  </w:num>
  <w:num w:numId="6">
    <w:abstractNumId w:val="5"/>
  </w:num>
  <w:num w:numId="7">
    <w:abstractNumId w:val="11"/>
  </w:num>
  <w:num w:numId="8">
    <w:abstractNumId w:val="15"/>
  </w:num>
  <w:num w:numId="9">
    <w:abstractNumId w:val="12"/>
  </w:num>
  <w:num w:numId="10">
    <w:abstractNumId w:val="14"/>
  </w:num>
  <w:num w:numId="11">
    <w:abstractNumId w:val="4"/>
  </w:num>
  <w:num w:numId="12">
    <w:abstractNumId w:val="0"/>
  </w:num>
  <w:num w:numId="13">
    <w:abstractNumId w:val="13"/>
  </w:num>
  <w:num w:numId="14">
    <w:abstractNumId w:val="7"/>
  </w:num>
  <w:num w:numId="15">
    <w:abstractNumId w:val="6"/>
  </w:num>
  <w:num w:numId="16">
    <w:abstractNumId w:val="17"/>
  </w:num>
  <w:num w:numId="17">
    <w:abstractNumId w:val="8"/>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a-DK" w:vendorID="64" w:dllVersion="131078" w:nlCheck="1" w:checkStyle="0"/>
  <w:activeWritingStyle w:appName="MSWord" w:lang="en-US" w:vendorID="64" w:dllVersion="131078" w:nlCheck="1" w:checkStyle="1"/>
  <w:proofState w:spelling="clean" w:grammar="clean"/>
  <w:defaultTabStop w:val="1304"/>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13D"/>
    <w:rsid w:val="00001F3C"/>
    <w:rsid w:val="0001313D"/>
    <w:rsid w:val="000479C7"/>
    <w:rsid w:val="00061412"/>
    <w:rsid w:val="00067892"/>
    <w:rsid w:val="00071D62"/>
    <w:rsid w:val="000755B5"/>
    <w:rsid w:val="0009784A"/>
    <w:rsid w:val="000A6DD1"/>
    <w:rsid w:val="000B2CA8"/>
    <w:rsid w:val="000B6BD3"/>
    <w:rsid w:val="000B7A68"/>
    <w:rsid w:val="000D1B92"/>
    <w:rsid w:val="000E0B8B"/>
    <w:rsid w:val="000E185F"/>
    <w:rsid w:val="000E2624"/>
    <w:rsid w:val="000F42D5"/>
    <w:rsid w:val="0010147F"/>
    <w:rsid w:val="00116954"/>
    <w:rsid w:val="00131D0D"/>
    <w:rsid w:val="0013439F"/>
    <w:rsid w:val="0013467A"/>
    <w:rsid w:val="00150025"/>
    <w:rsid w:val="00153E59"/>
    <w:rsid w:val="00155435"/>
    <w:rsid w:val="00156D39"/>
    <w:rsid w:val="001609E3"/>
    <w:rsid w:val="00165925"/>
    <w:rsid w:val="00176478"/>
    <w:rsid w:val="001829A9"/>
    <w:rsid w:val="001B3143"/>
    <w:rsid w:val="001B3C4C"/>
    <w:rsid w:val="001C0A27"/>
    <w:rsid w:val="001C36AC"/>
    <w:rsid w:val="001D1283"/>
    <w:rsid w:val="001E5B3C"/>
    <w:rsid w:val="001F0F98"/>
    <w:rsid w:val="00212136"/>
    <w:rsid w:val="00213335"/>
    <w:rsid w:val="002260D0"/>
    <w:rsid w:val="00252F99"/>
    <w:rsid w:val="00253CBF"/>
    <w:rsid w:val="00264939"/>
    <w:rsid w:val="00267192"/>
    <w:rsid w:val="00272015"/>
    <w:rsid w:val="00286858"/>
    <w:rsid w:val="0029598C"/>
    <w:rsid w:val="00296B9D"/>
    <w:rsid w:val="002A1B72"/>
    <w:rsid w:val="002A5B73"/>
    <w:rsid w:val="002A6BCB"/>
    <w:rsid w:val="002B13F0"/>
    <w:rsid w:val="002B34F2"/>
    <w:rsid w:val="002C0B9E"/>
    <w:rsid w:val="002C2310"/>
    <w:rsid w:val="002D15A2"/>
    <w:rsid w:val="002F650F"/>
    <w:rsid w:val="00310431"/>
    <w:rsid w:val="00314403"/>
    <w:rsid w:val="00336306"/>
    <w:rsid w:val="00345000"/>
    <w:rsid w:val="0036013D"/>
    <w:rsid w:val="00365EB3"/>
    <w:rsid w:val="0036626B"/>
    <w:rsid w:val="00366AAA"/>
    <w:rsid w:val="00397D82"/>
    <w:rsid w:val="003A5ED7"/>
    <w:rsid w:val="003B598B"/>
    <w:rsid w:val="003C0F0C"/>
    <w:rsid w:val="003D7614"/>
    <w:rsid w:val="003E0DD7"/>
    <w:rsid w:val="003E4066"/>
    <w:rsid w:val="003E5E9A"/>
    <w:rsid w:val="003F0AA4"/>
    <w:rsid w:val="003F1240"/>
    <w:rsid w:val="003F716C"/>
    <w:rsid w:val="004006C6"/>
    <w:rsid w:val="00403493"/>
    <w:rsid w:val="00410D87"/>
    <w:rsid w:val="00412BB1"/>
    <w:rsid w:val="00415EC3"/>
    <w:rsid w:val="00425444"/>
    <w:rsid w:val="00427EAC"/>
    <w:rsid w:val="00434EFA"/>
    <w:rsid w:val="00440A4D"/>
    <w:rsid w:val="00451919"/>
    <w:rsid w:val="004850B9"/>
    <w:rsid w:val="004A3E30"/>
    <w:rsid w:val="004B1091"/>
    <w:rsid w:val="004B6D6A"/>
    <w:rsid w:val="004B6F49"/>
    <w:rsid w:val="004C2798"/>
    <w:rsid w:val="004D2B7A"/>
    <w:rsid w:val="004D2F55"/>
    <w:rsid w:val="004E15AA"/>
    <w:rsid w:val="004F62FE"/>
    <w:rsid w:val="0050142E"/>
    <w:rsid w:val="0050505F"/>
    <w:rsid w:val="00511538"/>
    <w:rsid w:val="005228E6"/>
    <w:rsid w:val="0052396E"/>
    <w:rsid w:val="0054550C"/>
    <w:rsid w:val="00555987"/>
    <w:rsid w:val="00556D36"/>
    <w:rsid w:val="00574506"/>
    <w:rsid w:val="005902E2"/>
    <w:rsid w:val="005D0EE5"/>
    <w:rsid w:val="005D1A27"/>
    <w:rsid w:val="005D2485"/>
    <w:rsid w:val="005D29B9"/>
    <w:rsid w:val="005D4DC3"/>
    <w:rsid w:val="0060158E"/>
    <w:rsid w:val="006141C6"/>
    <w:rsid w:val="00614D1F"/>
    <w:rsid w:val="00623F1F"/>
    <w:rsid w:val="00630B03"/>
    <w:rsid w:val="006326D0"/>
    <w:rsid w:val="00636CC8"/>
    <w:rsid w:val="0067622A"/>
    <w:rsid w:val="00690800"/>
    <w:rsid w:val="00691EF5"/>
    <w:rsid w:val="006963DF"/>
    <w:rsid w:val="006A2FDB"/>
    <w:rsid w:val="006D11F6"/>
    <w:rsid w:val="006D2BEB"/>
    <w:rsid w:val="006D2CE1"/>
    <w:rsid w:val="006E26D9"/>
    <w:rsid w:val="006F3B91"/>
    <w:rsid w:val="00700260"/>
    <w:rsid w:val="007031D2"/>
    <w:rsid w:val="007157CE"/>
    <w:rsid w:val="00737E00"/>
    <w:rsid w:val="00755211"/>
    <w:rsid w:val="00762E55"/>
    <w:rsid w:val="00773431"/>
    <w:rsid w:val="00775DE5"/>
    <w:rsid w:val="007A1360"/>
    <w:rsid w:val="007A76A7"/>
    <w:rsid w:val="007B10F4"/>
    <w:rsid w:val="007B1BAC"/>
    <w:rsid w:val="007B1DDE"/>
    <w:rsid w:val="007C05D4"/>
    <w:rsid w:val="007C1D2F"/>
    <w:rsid w:val="007C6CE5"/>
    <w:rsid w:val="007C7A72"/>
    <w:rsid w:val="007D107B"/>
    <w:rsid w:val="007D358B"/>
    <w:rsid w:val="007E51CB"/>
    <w:rsid w:val="007F2F0C"/>
    <w:rsid w:val="007F5BF9"/>
    <w:rsid w:val="007F6449"/>
    <w:rsid w:val="007F7764"/>
    <w:rsid w:val="00807327"/>
    <w:rsid w:val="00816832"/>
    <w:rsid w:val="00834A64"/>
    <w:rsid w:val="00845E3E"/>
    <w:rsid w:val="00847E67"/>
    <w:rsid w:val="00852D91"/>
    <w:rsid w:val="00855D86"/>
    <w:rsid w:val="00855E1C"/>
    <w:rsid w:val="008712B2"/>
    <w:rsid w:val="00876F99"/>
    <w:rsid w:val="00893D09"/>
    <w:rsid w:val="00895276"/>
    <w:rsid w:val="008A20B1"/>
    <w:rsid w:val="008B7C7B"/>
    <w:rsid w:val="008D0B58"/>
    <w:rsid w:val="008E13C4"/>
    <w:rsid w:val="008E3DFD"/>
    <w:rsid w:val="008F1DBA"/>
    <w:rsid w:val="008F664A"/>
    <w:rsid w:val="00902173"/>
    <w:rsid w:val="00915496"/>
    <w:rsid w:val="0091637D"/>
    <w:rsid w:val="00921DF0"/>
    <w:rsid w:val="009252C8"/>
    <w:rsid w:val="009302C9"/>
    <w:rsid w:val="0093329A"/>
    <w:rsid w:val="009441EC"/>
    <w:rsid w:val="00950E54"/>
    <w:rsid w:val="00962C81"/>
    <w:rsid w:val="0096459B"/>
    <w:rsid w:val="009A1260"/>
    <w:rsid w:val="009A3E4A"/>
    <w:rsid w:val="009B2D0A"/>
    <w:rsid w:val="009B4374"/>
    <w:rsid w:val="009D0B62"/>
    <w:rsid w:val="009D2339"/>
    <w:rsid w:val="009D2369"/>
    <w:rsid w:val="009E0F4D"/>
    <w:rsid w:val="009E1069"/>
    <w:rsid w:val="009E2533"/>
    <w:rsid w:val="009F1026"/>
    <w:rsid w:val="009F6487"/>
    <w:rsid w:val="009F6738"/>
    <w:rsid w:val="00A00F65"/>
    <w:rsid w:val="00A10C61"/>
    <w:rsid w:val="00A1200F"/>
    <w:rsid w:val="00A16C65"/>
    <w:rsid w:val="00A17A81"/>
    <w:rsid w:val="00A22E83"/>
    <w:rsid w:val="00A31D41"/>
    <w:rsid w:val="00A34D37"/>
    <w:rsid w:val="00A40005"/>
    <w:rsid w:val="00A403B6"/>
    <w:rsid w:val="00A44E65"/>
    <w:rsid w:val="00A474CC"/>
    <w:rsid w:val="00A53D7F"/>
    <w:rsid w:val="00A57B64"/>
    <w:rsid w:val="00A60834"/>
    <w:rsid w:val="00A6462E"/>
    <w:rsid w:val="00A7018C"/>
    <w:rsid w:val="00A72134"/>
    <w:rsid w:val="00A86EE3"/>
    <w:rsid w:val="00A87F74"/>
    <w:rsid w:val="00A977D9"/>
    <w:rsid w:val="00A97B5E"/>
    <w:rsid w:val="00AA0A8D"/>
    <w:rsid w:val="00AA3182"/>
    <w:rsid w:val="00AB4D97"/>
    <w:rsid w:val="00AC288D"/>
    <w:rsid w:val="00AC6C3E"/>
    <w:rsid w:val="00AC7626"/>
    <w:rsid w:val="00AD6FB3"/>
    <w:rsid w:val="00AE76E7"/>
    <w:rsid w:val="00AF0492"/>
    <w:rsid w:val="00AF5543"/>
    <w:rsid w:val="00B05BD6"/>
    <w:rsid w:val="00B17B6F"/>
    <w:rsid w:val="00B34D3F"/>
    <w:rsid w:val="00B40F17"/>
    <w:rsid w:val="00B45993"/>
    <w:rsid w:val="00B46F9B"/>
    <w:rsid w:val="00B51FFC"/>
    <w:rsid w:val="00B66D5E"/>
    <w:rsid w:val="00B67287"/>
    <w:rsid w:val="00B704D5"/>
    <w:rsid w:val="00B87FAB"/>
    <w:rsid w:val="00B922FA"/>
    <w:rsid w:val="00B93173"/>
    <w:rsid w:val="00BB3A71"/>
    <w:rsid w:val="00BB5248"/>
    <w:rsid w:val="00BC35CD"/>
    <w:rsid w:val="00BF1108"/>
    <w:rsid w:val="00C025F8"/>
    <w:rsid w:val="00C166BF"/>
    <w:rsid w:val="00C326B2"/>
    <w:rsid w:val="00C35453"/>
    <w:rsid w:val="00C46D8D"/>
    <w:rsid w:val="00C61D63"/>
    <w:rsid w:val="00C700C4"/>
    <w:rsid w:val="00C70CB0"/>
    <w:rsid w:val="00C73745"/>
    <w:rsid w:val="00C81596"/>
    <w:rsid w:val="00C831CC"/>
    <w:rsid w:val="00C97952"/>
    <w:rsid w:val="00CB06C9"/>
    <w:rsid w:val="00CB231D"/>
    <w:rsid w:val="00CB7C76"/>
    <w:rsid w:val="00CC1874"/>
    <w:rsid w:val="00CC23F8"/>
    <w:rsid w:val="00CC5D77"/>
    <w:rsid w:val="00CD104A"/>
    <w:rsid w:val="00CD59F2"/>
    <w:rsid w:val="00CD7FCE"/>
    <w:rsid w:val="00CF0A53"/>
    <w:rsid w:val="00CF4BB5"/>
    <w:rsid w:val="00D00B5F"/>
    <w:rsid w:val="00D0493B"/>
    <w:rsid w:val="00D07B07"/>
    <w:rsid w:val="00D21888"/>
    <w:rsid w:val="00D25BE8"/>
    <w:rsid w:val="00D361F1"/>
    <w:rsid w:val="00D363E8"/>
    <w:rsid w:val="00D476B5"/>
    <w:rsid w:val="00D51BF5"/>
    <w:rsid w:val="00D52772"/>
    <w:rsid w:val="00D60AF1"/>
    <w:rsid w:val="00D65A46"/>
    <w:rsid w:val="00D86C9C"/>
    <w:rsid w:val="00D8718A"/>
    <w:rsid w:val="00D87574"/>
    <w:rsid w:val="00D92135"/>
    <w:rsid w:val="00D93130"/>
    <w:rsid w:val="00DA4613"/>
    <w:rsid w:val="00DB445A"/>
    <w:rsid w:val="00DD258B"/>
    <w:rsid w:val="00DD54D3"/>
    <w:rsid w:val="00DE01C4"/>
    <w:rsid w:val="00DE4631"/>
    <w:rsid w:val="00DE4A87"/>
    <w:rsid w:val="00E04014"/>
    <w:rsid w:val="00E040CB"/>
    <w:rsid w:val="00E109DB"/>
    <w:rsid w:val="00E154DB"/>
    <w:rsid w:val="00E318B5"/>
    <w:rsid w:val="00E37BD2"/>
    <w:rsid w:val="00E409E5"/>
    <w:rsid w:val="00E47214"/>
    <w:rsid w:val="00E50E69"/>
    <w:rsid w:val="00E525B8"/>
    <w:rsid w:val="00E54D4B"/>
    <w:rsid w:val="00E6334C"/>
    <w:rsid w:val="00E7293E"/>
    <w:rsid w:val="00E75F85"/>
    <w:rsid w:val="00E847C0"/>
    <w:rsid w:val="00E91B52"/>
    <w:rsid w:val="00EB345D"/>
    <w:rsid w:val="00EC18DB"/>
    <w:rsid w:val="00EC6CAA"/>
    <w:rsid w:val="00EC79F2"/>
    <w:rsid w:val="00EE09C6"/>
    <w:rsid w:val="00F1663C"/>
    <w:rsid w:val="00F23BF8"/>
    <w:rsid w:val="00F41DB5"/>
    <w:rsid w:val="00F53B08"/>
    <w:rsid w:val="00F54DE3"/>
    <w:rsid w:val="00F60FB1"/>
    <w:rsid w:val="00F645B3"/>
    <w:rsid w:val="00F72728"/>
    <w:rsid w:val="00F873A9"/>
    <w:rsid w:val="00F87590"/>
    <w:rsid w:val="00FB62B5"/>
    <w:rsid w:val="00FC7856"/>
    <w:rsid w:val="00FD1D4E"/>
    <w:rsid w:val="00FD3FA6"/>
    <w:rsid w:val="00FD4AD4"/>
    <w:rsid w:val="00FD5145"/>
    <w:rsid w:val="00FE0522"/>
    <w:rsid w:val="00FF6F6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37C5E"/>
  <w15:chartTrackingRefBased/>
  <w15:docId w15:val="{6E5D74CB-7DF0-448A-85D3-100BA79B4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kl-G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1" w:unhideWhenUsed="1" w:qFormat="1"/>
    <w:lsdException w:name="Signature" w:semiHidden="1" w:uiPriority="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013D"/>
    <w:pPr>
      <w:widowControl w:val="0"/>
      <w:spacing w:after="0" w:line="240" w:lineRule="auto"/>
    </w:pPr>
    <w:rPr>
      <w:rFonts w:ascii="Dutch" w:eastAsia="Times New Roman" w:hAnsi="Dutch" w:cs="Times New Roman"/>
      <w:snapToGrid w:val="0"/>
      <w:sz w:val="24"/>
      <w:szCs w:val="20"/>
      <w:lang w:eastAsia="da-DK"/>
    </w:rPr>
  </w:style>
  <w:style w:type="paragraph" w:styleId="Overskrift1">
    <w:name w:val="heading 1"/>
    <w:basedOn w:val="Normal"/>
    <w:next w:val="Normal"/>
    <w:link w:val="Overskrift1Tegn"/>
    <w:uiPriority w:val="9"/>
    <w:qFormat/>
    <w:rsid w:val="00EE09C6"/>
    <w:pPr>
      <w:keepNext/>
      <w:keepLines/>
      <w:widowControl/>
      <w:outlineLvl w:val="0"/>
    </w:pPr>
    <w:rPr>
      <w:rFonts w:ascii="Calibri" w:eastAsiaTheme="majorEastAsia" w:hAnsi="Calibri" w:cs="Angsana New"/>
      <w:b/>
      <w:snapToGrid/>
      <w:color w:val="000000" w:themeColor="text1"/>
      <w:sz w:val="22"/>
      <w:szCs w:val="40"/>
      <w:lang w:eastAsia="en-US" w:bidi="th-TH"/>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EE09C6"/>
    <w:rPr>
      <w:rFonts w:ascii="Calibri" w:eastAsiaTheme="majorEastAsia" w:hAnsi="Calibri" w:cs="Angsana New"/>
      <w:b/>
      <w:color w:val="000000" w:themeColor="text1"/>
      <w:szCs w:val="40"/>
      <w:lang w:bidi="th-TH"/>
    </w:rPr>
  </w:style>
  <w:style w:type="paragraph" w:customStyle="1" w:styleId="xl24">
    <w:name w:val="xl24"/>
    <w:basedOn w:val="Normal"/>
    <w:rsid w:val="0036013D"/>
    <w:pPr>
      <w:widowControl/>
      <w:spacing w:before="100" w:beforeAutospacing="1" w:after="100" w:afterAutospacing="1"/>
    </w:pPr>
    <w:rPr>
      <w:rFonts w:ascii="Times New Roman" w:eastAsia="Arial Unicode MS" w:hAnsi="Times New Roman"/>
      <w:b/>
      <w:bCs/>
      <w:snapToGrid/>
      <w:szCs w:val="24"/>
    </w:rPr>
  </w:style>
  <w:style w:type="table" w:styleId="Tabel-Gitter">
    <w:name w:val="Table Grid"/>
    <w:basedOn w:val="Tabel-Normal"/>
    <w:uiPriority w:val="39"/>
    <w:rsid w:val="0036013D"/>
    <w:pPr>
      <w:widowControl w:val="0"/>
      <w:spacing w:after="0" w:line="240" w:lineRule="auto"/>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link w:val="ListeafsnitTegn"/>
    <w:uiPriority w:val="34"/>
    <w:qFormat/>
    <w:rsid w:val="0036013D"/>
    <w:pPr>
      <w:ind w:left="720"/>
      <w:contextualSpacing/>
    </w:pPr>
    <w:rPr>
      <w:snapToGrid/>
    </w:rPr>
  </w:style>
  <w:style w:type="character" w:customStyle="1" w:styleId="ListeafsnitTegn">
    <w:name w:val="Listeafsnit Tegn"/>
    <w:basedOn w:val="Standardskrifttypeiafsnit"/>
    <w:link w:val="Listeafsnit"/>
    <w:uiPriority w:val="34"/>
    <w:rsid w:val="0036013D"/>
    <w:rPr>
      <w:rFonts w:ascii="Dutch" w:eastAsia="Times New Roman" w:hAnsi="Dutch" w:cs="Times New Roman"/>
      <w:sz w:val="24"/>
      <w:szCs w:val="20"/>
      <w:lang w:eastAsia="da-DK"/>
    </w:rPr>
  </w:style>
  <w:style w:type="paragraph" w:customStyle="1" w:styleId="Body">
    <w:name w:val="Body"/>
    <w:rsid w:val="0036013D"/>
    <w:pPr>
      <w:widowControl w:val="0"/>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da-DK"/>
    </w:rPr>
  </w:style>
  <w:style w:type="paragraph" w:styleId="Sidehoved">
    <w:name w:val="header"/>
    <w:basedOn w:val="Normal"/>
    <w:link w:val="SidehovedTegn"/>
    <w:uiPriority w:val="99"/>
    <w:unhideWhenUsed/>
    <w:rsid w:val="00FD1D4E"/>
    <w:pPr>
      <w:tabs>
        <w:tab w:val="center" w:pos="4819"/>
        <w:tab w:val="right" w:pos="9638"/>
      </w:tabs>
    </w:pPr>
  </w:style>
  <w:style w:type="character" w:customStyle="1" w:styleId="SidehovedTegn">
    <w:name w:val="Sidehoved Tegn"/>
    <w:basedOn w:val="Standardskrifttypeiafsnit"/>
    <w:link w:val="Sidehoved"/>
    <w:uiPriority w:val="99"/>
    <w:rsid w:val="00FD1D4E"/>
    <w:rPr>
      <w:rFonts w:ascii="Dutch" w:eastAsia="Times New Roman" w:hAnsi="Dutch" w:cs="Times New Roman"/>
      <w:snapToGrid w:val="0"/>
      <w:sz w:val="24"/>
      <w:szCs w:val="20"/>
      <w:lang w:eastAsia="da-DK"/>
    </w:rPr>
  </w:style>
  <w:style w:type="paragraph" w:styleId="Sidefod">
    <w:name w:val="footer"/>
    <w:basedOn w:val="Normal"/>
    <w:link w:val="SidefodTegn"/>
    <w:uiPriority w:val="99"/>
    <w:unhideWhenUsed/>
    <w:qFormat/>
    <w:rsid w:val="00FD1D4E"/>
    <w:pPr>
      <w:tabs>
        <w:tab w:val="center" w:pos="4819"/>
        <w:tab w:val="right" w:pos="9638"/>
      </w:tabs>
    </w:pPr>
  </w:style>
  <w:style w:type="character" w:customStyle="1" w:styleId="SidefodTegn">
    <w:name w:val="Sidefod Tegn"/>
    <w:basedOn w:val="Standardskrifttypeiafsnit"/>
    <w:link w:val="Sidefod"/>
    <w:uiPriority w:val="99"/>
    <w:rsid w:val="00FD1D4E"/>
    <w:rPr>
      <w:rFonts w:ascii="Dutch" w:eastAsia="Times New Roman" w:hAnsi="Dutch" w:cs="Times New Roman"/>
      <w:snapToGrid w:val="0"/>
      <w:sz w:val="24"/>
      <w:szCs w:val="20"/>
      <w:lang w:eastAsia="da-DK"/>
    </w:rPr>
  </w:style>
  <w:style w:type="character" w:styleId="Strk">
    <w:name w:val="Strong"/>
    <w:basedOn w:val="Standardskrifttypeiafsnit"/>
    <w:uiPriority w:val="10"/>
    <w:qFormat/>
    <w:rsid w:val="00EE09C6"/>
    <w:rPr>
      <w:b/>
      <w:bCs/>
    </w:rPr>
  </w:style>
  <w:style w:type="paragraph" w:styleId="Markeringsbobletekst">
    <w:name w:val="Balloon Text"/>
    <w:basedOn w:val="Normal"/>
    <w:link w:val="MarkeringsbobletekstTegn"/>
    <w:uiPriority w:val="99"/>
    <w:semiHidden/>
    <w:unhideWhenUsed/>
    <w:rsid w:val="007B10F4"/>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7B10F4"/>
    <w:rPr>
      <w:rFonts w:ascii="Segoe UI" w:eastAsia="Times New Roman" w:hAnsi="Segoe UI" w:cs="Segoe UI"/>
      <w:snapToGrid w:val="0"/>
      <w:sz w:val="18"/>
      <w:szCs w:val="18"/>
      <w:lang w:eastAsia="da-DK"/>
    </w:rPr>
  </w:style>
  <w:style w:type="character" w:styleId="Hyperlink">
    <w:name w:val="Hyperlink"/>
    <w:basedOn w:val="Standardskrifttypeiafsnit"/>
    <w:uiPriority w:val="99"/>
    <w:unhideWhenUsed/>
    <w:rsid w:val="001D1283"/>
    <w:rPr>
      <w:color w:val="0563C1" w:themeColor="hyperlink"/>
      <w:u w:val="single"/>
    </w:rPr>
  </w:style>
  <w:style w:type="paragraph" w:styleId="Sluthilsen">
    <w:name w:val="Closing"/>
    <w:basedOn w:val="Normal"/>
    <w:link w:val="SluthilsenTegn"/>
    <w:uiPriority w:val="1"/>
    <w:unhideWhenUsed/>
    <w:qFormat/>
    <w:rsid w:val="001D1283"/>
    <w:pPr>
      <w:widowControl/>
      <w:spacing w:before="480" w:after="960"/>
      <w:ind w:right="2376"/>
    </w:pPr>
    <w:rPr>
      <w:rFonts w:asciiTheme="minorHAnsi" w:eastAsiaTheme="minorHAnsi" w:hAnsiTheme="minorHAnsi" w:cstheme="minorBidi"/>
      <w:snapToGrid/>
      <w:color w:val="595959" w:themeColor="text1" w:themeTint="A6"/>
      <w:kern w:val="20"/>
      <w:sz w:val="22"/>
      <w:lang w:eastAsia="en-US" w:bidi="th-TH"/>
    </w:rPr>
  </w:style>
  <w:style w:type="character" w:customStyle="1" w:styleId="SluthilsenTegn">
    <w:name w:val="Sluthilsen Tegn"/>
    <w:basedOn w:val="Standardskrifttypeiafsnit"/>
    <w:link w:val="Sluthilsen"/>
    <w:uiPriority w:val="1"/>
    <w:rsid w:val="001D1283"/>
    <w:rPr>
      <w:color w:val="595959" w:themeColor="text1" w:themeTint="A6"/>
      <w:kern w:val="20"/>
      <w:szCs w:val="20"/>
      <w:lang w:bidi="th-TH"/>
    </w:rPr>
  </w:style>
  <w:style w:type="paragraph" w:styleId="Ingenafstand">
    <w:name w:val="No Spacing"/>
    <w:uiPriority w:val="1"/>
    <w:unhideWhenUsed/>
    <w:qFormat/>
    <w:rsid w:val="001D1283"/>
    <w:pPr>
      <w:spacing w:after="0" w:line="336" w:lineRule="auto"/>
      <w:ind w:right="2376"/>
    </w:pPr>
    <w:rPr>
      <w:color w:val="404040" w:themeColor="text1" w:themeTint="BF"/>
      <w:sz w:val="20"/>
      <w:szCs w:val="20"/>
      <w:lang w:bidi="th-TH"/>
    </w:rPr>
  </w:style>
  <w:style w:type="paragraph" w:styleId="Underskrift">
    <w:name w:val="Signature"/>
    <w:basedOn w:val="Normal"/>
    <w:link w:val="UnderskriftTegn"/>
    <w:uiPriority w:val="1"/>
    <w:unhideWhenUsed/>
    <w:qFormat/>
    <w:rsid w:val="001D1283"/>
    <w:pPr>
      <w:widowControl/>
      <w:spacing w:before="40" w:after="40" w:line="288" w:lineRule="auto"/>
      <w:ind w:right="2376"/>
    </w:pPr>
    <w:rPr>
      <w:rFonts w:asciiTheme="minorHAnsi" w:eastAsiaTheme="minorHAnsi" w:hAnsiTheme="minorHAnsi" w:cstheme="minorBidi"/>
      <w:b/>
      <w:bCs/>
      <w:snapToGrid/>
      <w:color w:val="595959" w:themeColor="text1" w:themeTint="A6"/>
      <w:kern w:val="20"/>
      <w:sz w:val="22"/>
      <w:lang w:eastAsia="en-US" w:bidi="th-TH"/>
    </w:rPr>
  </w:style>
  <w:style w:type="character" w:customStyle="1" w:styleId="UnderskriftTegn">
    <w:name w:val="Underskrift Tegn"/>
    <w:basedOn w:val="Standardskrifttypeiafsnit"/>
    <w:link w:val="Underskrift"/>
    <w:uiPriority w:val="1"/>
    <w:rsid w:val="001D1283"/>
    <w:rPr>
      <w:b/>
      <w:bCs/>
      <w:color w:val="595959" w:themeColor="text1" w:themeTint="A6"/>
      <w:kern w:val="20"/>
      <w:szCs w:val="20"/>
      <w:lang w:bidi="th-TH"/>
    </w:rPr>
  </w:style>
  <w:style w:type="paragraph" w:styleId="Brdtekst">
    <w:name w:val="Body Text"/>
    <w:basedOn w:val="Normal"/>
    <w:link w:val="BrdtekstTegn"/>
    <w:uiPriority w:val="99"/>
    <w:semiHidden/>
    <w:unhideWhenUsed/>
    <w:rsid w:val="001D1283"/>
    <w:pPr>
      <w:widowControl/>
      <w:spacing w:after="120"/>
    </w:pPr>
    <w:rPr>
      <w:rFonts w:asciiTheme="minorHAnsi" w:eastAsiaTheme="minorHAnsi" w:hAnsiTheme="minorHAnsi" w:cs="Angsana New"/>
      <w:snapToGrid/>
      <w:sz w:val="22"/>
      <w:szCs w:val="25"/>
      <w:lang w:eastAsia="en-US" w:bidi="th-TH"/>
    </w:rPr>
  </w:style>
  <w:style w:type="character" w:customStyle="1" w:styleId="BrdtekstTegn">
    <w:name w:val="Brødtekst Tegn"/>
    <w:basedOn w:val="Standardskrifttypeiafsnit"/>
    <w:link w:val="Brdtekst"/>
    <w:uiPriority w:val="99"/>
    <w:semiHidden/>
    <w:rsid w:val="001D1283"/>
    <w:rPr>
      <w:rFonts w:cs="Angsana New"/>
      <w:szCs w:val="25"/>
      <w:lang w:bidi="th-TH"/>
    </w:rPr>
  </w:style>
  <w:style w:type="paragraph" w:customStyle="1" w:styleId="Typografi3">
    <w:name w:val="Typografi3"/>
    <w:basedOn w:val="Ingenafstand"/>
    <w:link w:val="Typografi3Tegn"/>
    <w:autoRedefine/>
    <w:uiPriority w:val="1"/>
    <w:qFormat/>
    <w:rsid w:val="001D1283"/>
    <w:pPr>
      <w:ind w:right="-1"/>
    </w:pPr>
    <w:rPr>
      <w:sz w:val="22"/>
    </w:rPr>
  </w:style>
  <w:style w:type="character" w:customStyle="1" w:styleId="Typografi3Tegn">
    <w:name w:val="Typografi3 Tegn"/>
    <w:basedOn w:val="Standardskrifttypeiafsnit"/>
    <w:link w:val="Typografi3"/>
    <w:uiPriority w:val="1"/>
    <w:rsid w:val="001D1283"/>
    <w:rPr>
      <w:color w:val="404040" w:themeColor="text1" w:themeTint="BF"/>
      <w:szCs w:val="20"/>
      <w:lang w:bidi="th-TH"/>
    </w:rPr>
  </w:style>
  <w:style w:type="paragraph" w:styleId="Indholdsfortegnelse1">
    <w:name w:val="toc 1"/>
    <w:basedOn w:val="Normal"/>
    <w:next w:val="Normal"/>
    <w:autoRedefine/>
    <w:uiPriority w:val="39"/>
    <w:unhideWhenUsed/>
    <w:rsid w:val="001D1283"/>
    <w:pPr>
      <w:widowControl/>
      <w:spacing w:after="100"/>
    </w:pPr>
    <w:rPr>
      <w:rFonts w:asciiTheme="minorHAnsi" w:eastAsiaTheme="minorHAnsi" w:hAnsiTheme="minorHAnsi" w:cs="Angsana New"/>
      <w:snapToGrid/>
      <w:sz w:val="22"/>
      <w:lang w:eastAsia="en-US"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68050">
      <w:bodyDiv w:val="1"/>
      <w:marLeft w:val="0"/>
      <w:marRight w:val="0"/>
      <w:marTop w:val="0"/>
      <w:marBottom w:val="0"/>
      <w:divBdr>
        <w:top w:val="none" w:sz="0" w:space="0" w:color="auto"/>
        <w:left w:val="none" w:sz="0" w:space="0" w:color="auto"/>
        <w:bottom w:val="none" w:sz="0" w:space="0" w:color="auto"/>
        <w:right w:val="none" w:sz="0" w:space="0" w:color="auto"/>
      </w:divBdr>
    </w:div>
    <w:div w:id="468667916">
      <w:bodyDiv w:val="1"/>
      <w:marLeft w:val="0"/>
      <w:marRight w:val="0"/>
      <w:marTop w:val="0"/>
      <w:marBottom w:val="0"/>
      <w:divBdr>
        <w:top w:val="none" w:sz="0" w:space="0" w:color="auto"/>
        <w:left w:val="none" w:sz="0" w:space="0" w:color="auto"/>
        <w:bottom w:val="none" w:sz="0" w:space="0" w:color="auto"/>
        <w:right w:val="none" w:sz="0" w:space="0" w:color="auto"/>
      </w:divBdr>
    </w:div>
    <w:div w:id="629481706">
      <w:bodyDiv w:val="1"/>
      <w:marLeft w:val="0"/>
      <w:marRight w:val="0"/>
      <w:marTop w:val="0"/>
      <w:marBottom w:val="0"/>
      <w:divBdr>
        <w:top w:val="none" w:sz="0" w:space="0" w:color="auto"/>
        <w:left w:val="none" w:sz="0" w:space="0" w:color="auto"/>
        <w:bottom w:val="none" w:sz="0" w:space="0" w:color="auto"/>
        <w:right w:val="none" w:sz="0" w:space="0" w:color="auto"/>
      </w:divBdr>
    </w:div>
    <w:div w:id="925958884">
      <w:bodyDiv w:val="1"/>
      <w:marLeft w:val="0"/>
      <w:marRight w:val="0"/>
      <w:marTop w:val="0"/>
      <w:marBottom w:val="0"/>
      <w:divBdr>
        <w:top w:val="none" w:sz="0" w:space="0" w:color="auto"/>
        <w:left w:val="none" w:sz="0" w:space="0" w:color="auto"/>
        <w:bottom w:val="none" w:sz="0" w:space="0" w:color="auto"/>
        <w:right w:val="none" w:sz="0" w:space="0" w:color="auto"/>
      </w:divBdr>
    </w:div>
    <w:div w:id="1446147187">
      <w:bodyDiv w:val="1"/>
      <w:marLeft w:val="0"/>
      <w:marRight w:val="0"/>
      <w:marTop w:val="0"/>
      <w:marBottom w:val="0"/>
      <w:divBdr>
        <w:top w:val="none" w:sz="0" w:space="0" w:color="auto"/>
        <w:left w:val="none" w:sz="0" w:space="0" w:color="auto"/>
        <w:bottom w:val="none" w:sz="0" w:space="0" w:color="auto"/>
        <w:right w:val="none" w:sz="0" w:space="0" w:color="auto"/>
      </w:divBdr>
    </w:div>
    <w:div w:id="1450855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1DFC9-B251-4D99-B547-38C20807D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5087</Words>
  <Characters>31032</Characters>
  <Application>Microsoft Office Word</Application>
  <DocSecurity>4</DocSecurity>
  <Lines>258</Lines>
  <Paragraphs>72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Nielsen</dc:creator>
  <cp:keywords/>
  <dc:description/>
  <cp:lastModifiedBy>Káte Hansen</cp:lastModifiedBy>
  <cp:revision>2</cp:revision>
  <cp:lastPrinted>2020-05-29T14:55:00Z</cp:lastPrinted>
  <dcterms:created xsi:type="dcterms:W3CDTF">2020-06-18T11:59:00Z</dcterms:created>
  <dcterms:modified xsi:type="dcterms:W3CDTF">2020-06-18T11:59:00Z</dcterms:modified>
</cp:coreProperties>
</file>